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C70" w:rsidRDefault="00B82DC2">
      <w:pPr>
        <w:widowControl/>
        <w:jc w:val="center"/>
        <w:rPr>
          <w:rFonts w:ascii="宋体" w:eastAsia="宋体" w:hAnsi="宋体" w:cs="宋体"/>
          <w:kern w:val="0"/>
          <w:sz w:val="22"/>
        </w:rPr>
      </w:pPr>
      <w:r>
        <w:rPr>
          <w:rFonts w:ascii="黑体" w:eastAsia="黑体" w:hAnsi="黑体" w:cs="宋体" w:hint="eastAsia"/>
          <w:b/>
          <w:bCs/>
          <w:color w:val="000000"/>
          <w:kern w:val="0"/>
          <w:sz w:val="28"/>
          <w:szCs w:val="28"/>
        </w:rPr>
        <w:t>中南大学航空航天学院</w:t>
      </w:r>
    </w:p>
    <w:p w:rsidR="00DA2C70" w:rsidRDefault="00B82DC2">
      <w:pPr>
        <w:widowControl/>
        <w:jc w:val="center"/>
        <w:rPr>
          <w:rFonts w:ascii="宋体" w:eastAsia="宋体" w:hAnsi="宋体" w:cs="宋体"/>
          <w:kern w:val="0"/>
          <w:sz w:val="22"/>
        </w:rPr>
      </w:pPr>
      <w:r>
        <w:rPr>
          <w:rFonts w:ascii="黑体" w:eastAsia="黑体" w:hAnsi="黑体" w:cs="宋体" w:hint="eastAsia"/>
          <w:b/>
          <w:bCs/>
          <w:color w:val="000000"/>
          <w:kern w:val="0"/>
          <w:sz w:val="28"/>
          <w:szCs w:val="28"/>
        </w:rPr>
        <w:t>博士生导师资格认定与当年招生指标分配实施细则</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为贯彻学校研究生教育改革精神，根据学校有关博士生导师资格认定以及学校当年博士生招生指标分配的相关精神，学院</w:t>
      </w:r>
      <w:r w:rsidR="00213586">
        <w:rPr>
          <w:rFonts w:ascii="仿宋" w:eastAsia="仿宋" w:hAnsi="仿宋" w:cs="宋体" w:hint="eastAsia"/>
          <w:color w:val="000000"/>
          <w:kern w:val="0"/>
          <w:sz w:val="28"/>
          <w:szCs w:val="28"/>
        </w:rPr>
        <w:t>经教授委员会提议，学院党政联系会审议，确定本本实施细则。</w:t>
      </w:r>
    </w:p>
    <w:p w:rsidR="00DA2C70" w:rsidRDefault="00B82DC2">
      <w:pPr>
        <w:widowControl/>
        <w:rPr>
          <w:rFonts w:ascii="宋体" w:eastAsia="宋体" w:hAnsi="宋体" w:cs="宋体"/>
          <w:kern w:val="0"/>
          <w:sz w:val="24"/>
          <w:szCs w:val="24"/>
        </w:rPr>
      </w:pPr>
      <w:r>
        <w:rPr>
          <w:rFonts w:ascii="仿宋" w:eastAsia="仿宋" w:hAnsi="仿宋" w:cs="宋体" w:hint="eastAsia"/>
          <w:b/>
          <w:bCs/>
          <w:color w:val="000000"/>
          <w:kern w:val="0"/>
          <w:sz w:val="28"/>
          <w:szCs w:val="28"/>
        </w:rPr>
        <w:t>一、博士生导师资格认定</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（一）认定对象</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我校原已聘任在岗的博士生导师；</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2.</w:t>
      </w:r>
      <w:r>
        <w:rPr>
          <w:rFonts w:ascii="仿宋" w:eastAsia="仿宋" w:hAnsi="仿宋" w:cs="宋体" w:hint="eastAsia"/>
          <w:color w:val="000000"/>
          <w:kern w:val="0"/>
          <w:sz w:val="28"/>
          <w:szCs w:val="28"/>
        </w:rPr>
        <w:t>具有博士学位、全职在岗的正高专业技术职务人员。</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3.</w:t>
      </w:r>
      <w:r>
        <w:rPr>
          <w:rFonts w:ascii="仿宋" w:eastAsia="仿宋" w:hAnsi="仿宋" w:cs="宋体" w:hint="eastAsia"/>
          <w:color w:val="000000"/>
          <w:kern w:val="0"/>
          <w:sz w:val="28"/>
          <w:szCs w:val="28"/>
        </w:rPr>
        <w:t>具有博士学位，科研能力突出、主持重大科研项目的本校全职在岗优秀副高专业技术职务人员。拟在招生当年招收博士生的指导教师均须参加博士生导师资格认定，认定通过者即为招生当年博士生导师，列入招生当年博士生招生简章，方可招收博士生。</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（二）认定的基本条件</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拥护中国共产党的基本路线和方针政策，有良好的职业道德，治学严谨，作风正派，遵纪守法。</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2.</w:t>
      </w:r>
      <w:r>
        <w:rPr>
          <w:rFonts w:ascii="仿宋" w:eastAsia="仿宋" w:hAnsi="仿宋" w:cs="宋体" w:hint="eastAsia"/>
          <w:color w:val="000000"/>
          <w:kern w:val="0"/>
          <w:sz w:val="28"/>
          <w:szCs w:val="28"/>
        </w:rPr>
        <w:t>能履行导师职责，有充裕的时间和精力指导培养博士生，能保证研究生培养质量，自愿为研究生设立奖学金。</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3.</w:t>
      </w:r>
      <w:r>
        <w:rPr>
          <w:rFonts w:ascii="仿宋" w:eastAsia="仿宋" w:hAnsi="仿宋" w:cs="宋体" w:hint="eastAsia"/>
          <w:color w:val="000000"/>
          <w:kern w:val="0"/>
          <w:sz w:val="28"/>
          <w:szCs w:val="28"/>
        </w:rPr>
        <w:t>有稳定的科研方向、较高的学术水平、充足的科研项目和科研经费、突出的科研</w:t>
      </w:r>
      <w:r>
        <w:rPr>
          <w:rFonts w:ascii="仿宋" w:eastAsia="仿宋" w:hAnsi="仿宋" w:cs="宋体" w:hint="eastAsia"/>
          <w:color w:val="000000"/>
          <w:kern w:val="0"/>
          <w:sz w:val="28"/>
          <w:szCs w:val="28"/>
        </w:rPr>
        <w:t>成果和工作业绩。</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lastRenderedPageBreak/>
        <w:t>4.</w:t>
      </w:r>
      <w:r>
        <w:rPr>
          <w:rFonts w:ascii="仿宋" w:eastAsia="仿宋" w:hAnsi="仿宋" w:cs="宋体" w:hint="eastAsia"/>
          <w:color w:val="000000"/>
          <w:kern w:val="0"/>
          <w:sz w:val="28"/>
          <w:szCs w:val="28"/>
        </w:rPr>
        <w:t>申请人近</w:t>
      </w:r>
      <w:r>
        <w:rPr>
          <w:rFonts w:ascii="TimesNewRomanPSMT" w:eastAsia="宋体" w:hAnsi="TimesNewRomanPSMT" w:cs="宋体"/>
          <w:color w:val="000000"/>
          <w:kern w:val="0"/>
          <w:sz w:val="28"/>
          <w:szCs w:val="28"/>
        </w:rPr>
        <w:t>5</w:t>
      </w:r>
      <w:r>
        <w:rPr>
          <w:rFonts w:ascii="仿宋" w:eastAsia="仿宋" w:hAnsi="仿宋" w:cs="宋体" w:hint="eastAsia"/>
          <w:color w:val="000000"/>
          <w:kern w:val="0"/>
          <w:sz w:val="28"/>
          <w:szCs w:val="28"/>
        </w:rPr>
        <w:t>年来新增主持</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项国家级科研项目（不含国家自然科学基金小额资助和青年基金项目）或</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项省部级重大科研项目或</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项单个进校经费超过</w:t>
      </w:r>
      <w:r>
        <w:rPr>
          <w:rFonts w:ascii="TimesNewRomanPSMT" w:eastAsia="宋体" w:hAnsi="TimesNewRomanPSMT" w:cs="宋体"/>
          <w:color w:val="000000"/>
          <w:kern w:val="0"/>
          <w:sz w:val="28"/>
          <w:szCs w:val="28"/>
        </w:rPr>
        <w:t>200</w:t>
      </w:r>
      <w:r>
        <w:rPr>
          <w:rFonts w:ascii="仿宋" w:eastAsia="仿宋" w:hAnsi="仿宋" w:cs="宋体" w:hint="eastAsia"/>
          <w:color w:val="000000"/>
          <w:kern w:val="0"/>
          <w:sz w:val="28"/>
          <w:szCs w:val="28"/>
        </w:rPr>
        <w:t>万元的横向项目。</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5.</w:t>
      </w:r>
      <w:r>
        <w:rPr>
          <w:rFonts w:ascii="仿宋" w:eastAsia="仿宋" w:hAnsi="仿宋" w:cs="宋体" w:hint="eastAsia"/>
          <w:color w:val="000000"/>
          <w:kern w:val="0"/>
          <w:sz w:val="28"/>
          <w:szCs w:val="28"/>
        </w:rPr>
        <w:t>学术水平应达到以下条件之一：</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①发表论文被</w:t>
      </w:r>
      <w:r>
        <w:rPr>
          <w:rFonts w:ascii="TimesNewRomanPSMT" w:eastAsia="宋体" w:hAnsi="TimesNewRomanPSMT" w:cs="宋体"/>
          <w:color w:val="000000"/>
          <w:kern w:val="0"/>
          <w:sz w:val="28"/>
          <w:szCs w:val="28"/>
        </w:rPr>
        <w:t>SCI</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SSCI</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A&amp;HCI</w:t>
      </w:r>
      <w:r>
        <w:rPr>
          <w:rFonts w:ascii="仿宋" w:eastAsia="仿宋" w:hAnsi="仿宋" w:cs="宋体" w:hint="eastAsia"/>
          <w:color w:val="000000"/>
          <w:kern w:val="0"/>
          <w:sz w:val="28"/>
          <w:szCs w:val="28"/>
        </w:rPr>
        <w:t>收录</w:t>
      </w:r>
      <w:r>
        <w:rPr>
          <w:rFonts w:ascii="TimesNewRomanPSMT" w:eastAsia="宋体" w:hAnsi="TimesNewRomanPSMT" w:cs="宋体"/>
          <w:color w:val="000000"/>
          <w:kern w:val="0"/>
          <w:sz w:val="28"/>
          <w:szCs w:val="28"/>
        </w:rPr>
        <w:t>5</w:t>
      </w:r>
      <w:r>
        <w:rPr>
          <w:rFonts w:ascii="仿宋" w:eastAsia="仿宋" w:hAnsi="仿宋" w:cs="宋体" w:hint="eastAsia"/>
          <w:color w:val="000000"/>
          <w:kern w:val="0"/>
          <w:sz w:val="28"/>
          <w:szCs w:val="28"/>
        </w:rPr>
        <w:t>篇，其中</w:t>
      </w:r>
      <w:r>
        <w:rPr>
          <w:rFonts w:ascii="TimesNewRomanPSMT" w:eastAsia="宋体" w:hAnsi="TimesNewRomanPSMT" w:cs="宋体"/>
          <w:color w:val="000000"/>
          <w:kern w:val="0"/>
          <w:sz w:val="28"/>
          <w:szCs w:val="28"/>
        </w:rPr>
        <w:t>JCR</w:t>
      </w:r>
      <w:r>
        <w:rPr>
          <w:rFonts w:ascii="仿宋" w:eastAsia="仿宋" w:hAnsi="仿宋" w:cs="宋体" w:hint="eastAsia"/>
          <w:color w:val="000000"/>
          <w:kern w:val="0"/>
          <w:sz w:val="28"/>
          <w:szCs w:val="28"/>
        </w:rPr>
        <w:t>一区论文</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篇（理学</w:t>
      </w:r>
      <w:r>
        <w:rPr>
          <w:rFonts w:ascii="TimesNewRomanPSMT" w:eastAsia="宋体" w:hAnsi="TimesNewRomanPSMT" w:cs="宋体"/>
          <w:color w:val="000000"/>
          <w:kern w:val="0"/>
          <w:sz w:val="28"/>
          <w:szCs w:val="28"/>
        </w:rPr>
        <w:t>2</w:t>
      </w:r>
      <w:r>
        <w:rPr>
          <w:rFonts w:ascii="仿宋" w:eastAsia="仿宋" w:hAnsi="仿宋" w:cs="宋体" w:hint="eastAsia"/>
          <w:color w:val="000000"/>
          <w:kern w:val="0"/>
          <w:sz w:val="28"/>
          <w:szCs w:val="28"/>
        </w:rPr>
        <w:t>篇）或中国计算机学会认定的</w:t>
      </w:r>
      <w:r>
        <w:rPr>
          <w:rFonts w:ascii="TimesNewRomanPSMT" w:eastAsia="宋体" w:hAnsi="TimesNewRomanPSMT" w:cs="宋体"/>
          <w:color w:val="000000"/>
          <w:kern w:val="0"/>
          <w:sz w:val="28"/>
          <w:szCs w:val="28"/>
        </w:rPr>
        <w:t>A</w:t>
      </w:r>
      <w:r>
        <w:rPr>
          <w:rFonts w:ascii="仿宋" w:eastAsia="仿宋" w:hAnsi="仿宋" w:cs="宋体" w:hint="eastAsia"/>
          <w:color w:val="000000"/>
          <w:kern w:val="0"/>
          <w:sz w:val="28"/>
          <w:szCs w:val="28"/>
        </w:rPr>
        <w:t>类会议论文</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篇或</w:t>
      </w:r>
      <w:r>
        <w:rPr>
          <w:rFonts w:ascii="TimesNewRomanPSMT" w:eastAsia="宋体" w:hAnsi="TimesNewRomanPSMT" w:cs="宋体"/>
          <w:color w:val="000000"/>
          <w:kern w:val="0"/>
          <w:sz w:val="28"/>
          <w:szCs w:val="28"/>
        </w:rPr>
        <w:t>NI</w:t>
      </w:r>
      <w:r>
        <w:rPr>
          <w:rFonts w:ascii="仿宋" w:eastAsia="仿宋" w:hAnsi="仿宋" w:cs="宋体" w:hint="eastAsia"/>
          <w:color w:val="000000"/>
          <w:kern w:val="0"/>
          <w:sz w:val="28"/>
          <w:szCs w:val="28"/>
        </w:rPr>
        <w:t>指数期刊论文</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篇；</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②以中南大学为第一完成单位，获得国家自然科学奖、技术发明奖和科技进步奖的主要完成人（特等奖前</w:t>
      </w:r>
      <w:r>
        <w:rPr>
          <w:rFonts w:ascii="TimesNewRomanPSMT" w:eastAsia="宋体" w:hAnsi="TimesNewRomanPSMT" w:cs="宋体"/>
          <w:color w:val="000000"/>
          <w:kern w:val="0"/>
          <w:sz w:val="28"/>
          <w:szCs w:val="28"/>
        </w:rPr>
        <w:t>30</w:t>
      </w:r>
      <w:r>
        <w:rPr>
          <w:rFonts w:ascii="仿宋" w:eastAsia="仿宋" w:hAnsi="仿宋" w:cs="宋体" w:hint="eastAsia"/>
          <w:color w:val="000000"/>
          <w:kern w:val="0"/>
          <w:sz w:val="28"/>
          <w:szCs w:val="28"/>
        </w:rPr>
        <w:t>名，一等奖前</w:t>
      </w:r>
      <w:r>
        <w:rPr>
          <w:rFonts w:ascii="TimesNewRomanPSMT" w:eastAsia="宋体" w:hAnsi="TimesNewRomanPSMT" w:cs="宋体"/>
          <w:color w:val="000000"/>
          <w:kern w:val="0"/>
          <w:sz w:val="28"/>
          <w:szCs w:val="28"/>
        </w:rPr>
        <w:t>10</w:t>
      </w:r>
      <w:r>
        <w:rPr>
          <w:rFonts w:ascii="仿宋" w:eastAsia="仿宋" w:hAnsi="仿宋" w:cs="宋体" w:hint="eastAsia"/>
          <w:color w:val="000000"/>
          <w:kern w:val="0"/>
          <w:sz w:val="28"/>
          <w:szCs w:val="28"/>
        </w:rPr>
        <w:t>名，二等奖前</w:t>
      </w:r>
      <w:r>
        <w:rPr>
          <w:rFonts w:ascii="TimesNewRomanPSMT" w:eastAsia="宋体" w:hAnsi="TimesNewRomanPSMT" w:cs="宋体"/>
          <w:color w:val="000000"/>
          <w:kern w:val="0"/>
          <w:sz w:val="28"/>
          <w:szCs w:val="28"/>
        </w:rPr>
        <w:t>6</w:t>
      </w:r>
      <w:r>
        <w:rPr>
          <w:rFonts w:ascii="仿宋" w:eastAsia="仿宋" w:hAnsi="仿宋" w:cs="宋体" w:hint="eastAsia"/>
          <w:color w:val="000000"/>
          <w:kern w:val="0"/>
          <w:sz w:val="28"/>
          <w:szCs w:val="28"/>
        </w:rPr>
        <w:t>名）；</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③主持国家级重大、重点科研项目</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项，或单项成果转让合同</w:t>
      </w:r>
    </w:p>
    <w:p w:rsidR="00DA2C70" w:rsidRDefault="00B82DC2">
      <w:pPr>
        <w:widowControl/>
        <w:rPr>
          <w:rFonts w:ascii="宋体" w:eastAsia="宋体" w:hAnsi="宋体" w:cs="宋体"/>
          <w:kern w:val="0"/>
          <w:sz w:val="24"/>
          <w:szCs w:val="24"/>
        </w:rPr>
      </w:pPr>
      <w:r>
        <w:rPr>
          <w:rFonts w:ascii="仿宋" w:eastAsia="仿宋" w:hAnsi="仿宋" w:cs="宋体" w:hint="eastAsia"/>
          <w:color w:val="000000"/>
          <w:kern w:val="0"/>
          <w:sz w:val="28"/>
          <w:szCs w:val="28"/>
        </w:rPr>
        <w:t>金额过亿元的成果转化项目第一负责人；</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④获国家科技成果奖的完成人（以获奖证书为准）或省部级科技成果一等奖前</w:t>
      </w:r>
      <w:r>
        <w:rPr>
          <w:rFonts w:ascii="TimesNewRomanPSMT" w:eastAsia="宋体" w:hAnsi="TimesNewRomanPSMT" w:cs="宋体"/>
          <w:color w:val="000000"/>
          <w:kern w:val="0"/>
          <w:sz w:val="28"/>
          <w:szCs w:val="28"/>
        </w:rPr>
        <w:t>3</w:t>
      </w:r>
      <w:r>
        <w:rPr>
          <w:rFonts w:ascii="仿宋" w:eastAsia="仿宋" w:hAnsi="仿宋" w:cs="宋体" w:hint="eastAsia"/>
          <w:color w:val="000000"/>
          <w:kern w:val="0"/>
          <w:sz w:val="28"/>
          <w:szCs w:val="28"/>
        </w:rPr>
        <w:t>名（不含行业奖）；且发表论文被</w:t>
      </w:r>
      <w:r>
        <w:rPr>
          <w:rFonts w:ascii="TimesNewRomanPSMT" w:eastAsia="宋体" w:hAnsi="TimesNewRomanPSMT" w:cs="宋体"/>
          <w:color w:val="000000"/>
          <w:kern w:val="0"/>
          <w:sz w:val="28"/>
          <w:szCs w:val="28"/>
        </w:rPr>
        <w:t>SCI</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SSCI</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A&amp;HCI</w:t>
      </w:r>
      <w:r>
        <w:rPr>
          <w:rFonts w:ascii="仿宋" w:eastAsia="仿宋" w:hAnsi="仿宋" w:cs="宋体" w:hint="eastAsia"/>
          <w:color w:val="000000"/>
          <w:kern w:val="0"/>
          <w:sz w:val="28"/>
          <w:szCs w:val="28"/>
        </w:rPr>
        <w:t>收录</w:t>
      </w:r>
      <w:r>
        <w:rPr>
          <w:rFonts w:ascii="TimesNewRomanPSMT" w:eastAsia="宋体" w:hAnsi="TimesNewRomanPSMT" w:cs="宋体"/>
          <w:color w:val="000000"/>
          <w:kern w:val="0"/>
          <w:sz w:val="28"/>
          <w:szCs w:val="28"/>
        </w:rPr>
        <w:t>3</w:t>
      </w:r>
      <w:r>
        <w:rPr>
          <w:rFonts w:ascii="仿宋" w:eastAsia="仿宋" w:hAnsi="仿宋" w:cs="宋体" w:hint="eastAsia"/>
          <w:color w:val="000000"/>
          <w:kern w:val="0"/>
          <w:sz w:val="28"/>
          <w:szCs w:val="28"/>
        </w:rPr>
        <w:t>篇（理学</w:t>
      </w:r>
      <w:r>
        <w:rPr>
          <w:rFonts w:ascii="TimesNewRomanPSMT" w:eastAsia="宋体" w:hAnsi="TimesNewRomanPSMT" w:cs="宋体"/>
          <w:color w:val="000000"/>
          <w:kern w:val="0"/>
          <w:sz w:val="28"/>
          <w:szCs w:val="28"/>
        </w:rPr>
        <w:t>4</w:t>
      </w:r>
      <w:r>
        <w:rPr>
          <w:rFonts w:ascii="仿宋" w:eastAsia="仿宋" w:hAnsi="仿宋" w:cs="宋体" w:hint="eastAsia"/>
          <w:color w:val="000000"/>
          <w:kern w:val="0"/>
          <w:sz w:val="28"/>
          <w:szCs w:val="28"/>
        </w:rPr>
        <w:t>篇），其中</w:t>
      </w:r>
      <w:r>
        <w:rPr>
          <w:rFonts w:ascii="TimesNewRomanPSMT" w:eastAsia="宋体" w:hAnsi="TimesNewRomanPSMT" w:cs="宋体"/>
          <w:color w:val="000000"/>
          <w:kern w:val="0"/>
          <w:sz w:val="28"/>
          <w:szCs w:val="28"/>
        </w:rPr>
        <w:t>JCR</w:t>
      </w:r>
      <w:r>
        <w:rPr>
          <w:rFonts w:ascii="仿宋" w:eastAsia="仿宋" w:hAnsi="仿宋" w:cs="宋体" w:hint="eastAsia"/>
          <w:color w:val="000000"/>
          <w:kern w:val="0"/>
          <w:sz w:val="28"/>
          <w:szCs w:val="28"/>
        </w:rPr>
        <w:t>一区论文</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篇；</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⑤作为前三发明人获授权发明专利</w:t>
      </w:r>
      <w:r>
        <w:rPr>
          <w:rFonts w:ascii="TimesNewRomanPSMT" w:eastAsia="宋体" w:hAnsi="TimesNewRomanPSMT" w:cs="宋体"/>
          <w:color w:val="000000"/>
          <w:kern w:val="0"/>
          <w:sz w:val="28"/>
          <w:szCs w:val="28"/>
        </w:rPr>
        <w:t>5</w:t>
      </w:r>
      <w:r>
        <w:rPr>
          <w:rFonts w:ascii="仿宋" w:eastAsia="仿宋" w:hAnsi="仿宋" w:cs="宋体" w:hint="eastAsia"/>
          <w:color w:val="000000"/>
          <w:kern w:val="0"/>
          <w:sz w:val="28"/>
          <w:szCs w:val="28"/>
        </w:rPr>
        <w:t>项，或境外国家（地区）专利授权</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项，或</w:t>
      </w:r>
      <w:r>
        <w:rPr>
          <w:rFonts w:ascii="TimesNewRomanPSMT" w:eastAsia="宋体" w:hAnsi="TimesNewRomanPSMT" w:cs="宋体" w:hint="eastAsia"/>
          <w:color w:val="000000"/>
          <w:kern w:val="0"/>
          <w:sz w:val="28"/>
          <w:szCs w:val="28"/>
        </w:rPr>
        <w:t>单项</w:t>
      </w:r>
      <w:r>
        <w:rPr>
          <w:rFonts w:ascii="仿宋" w:eastAsia="仿宋" w:hAnsi="仿宋" w:cs="宋体" w:hint="eastAsia"/>
          <w:color w:val="000000"/>
          <w:kern w:val="0"/>
          <w:sz w:val="28"/>
          <w:szCs w:val="28"/>
        </w:rPr>
        <w:t>成果转让合同金额</w:t>
      </w:r>
      <w:r>
        <w:rPr>
          <w:rFonts w:ascii="TimesNewRomanPSMT" w:eastAsia="宋体" w:hAnsi="TimesNewRomanPSMT" w:cs="宋体"/>
          <w:color w:val="000000"/>
          <w:kern w:val="0"/>
          <w:sz w:val="28"/>
          <w:szCs w:val="28"/>
        </w:rPr>
        <w:t>1000</w:t>
      </w:r>
      <w:r>
        <w:rPr>
          <w:rFonts w:ascii="仿宋" w:eastAsia="仿宋" w:hAnsi="仿宋" w:cs="宋体" w:hint="eastAsia"/>
          <w:color w:val="000000"/>
          <w:kern w:val="0"/>
          <w:sz w:val="28"/>
          <w:szCs w:val="28"/>
        </w:rPr>
        <w:t>万元以上的成果转化项目第一</w:t>
      </w:r>
      <w:r>
        <w:rPr>
          <w:rFonts w:ascii="TimesNewRomanPSMT" w:eastAsia="宋体" w:hAnsi="TimesNewRomanPSMT" w:cs="宋体" w:hint="eastAsia"/>
          <w:color w:val="000000"/>
          <w:kern w:val="0"/>
          <w:sz w:val="28"/>
          <w:szCs w:val="28"/>
        </w:rPr>
        <w:t>负责人</w:t>
      </w:r>
      <w:r>
        <w:rPr>
          <w:rFonts w:ascii="仿宋" w:eastAsia="仿宋" w:hAnsi="仿宋" w:cs="宋体" w:hint="eastAsia"/>
          <w:color w:val="000000"/>
          <w:kern w:val="0"/>
          <w:sz w:val="28"/>
          <w:szCs w:val="28"/>
        </w:rPr>
        <w:t>，且发表论文被</w:t>
      </w:r>
      <w:r>
        <w:rPr>
          <w:rFonts w:ascii="TimesNewRomanPSMT" w:eastAsia="宋体" w:hAnsi="TimesNewRomanPSMT" w:cs="宋体"/>
          <w:color w:val="000000"/>
          <w:kern w:val="0"/>
          <w:sz w:val="28"/>
          <w:szCs w:val="28"/>
        </w:rPr>
        <w:t>SCI</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SSCI</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A&amp;HCI</w:t>
      </w:r>
      <w:r>
        <w:rPr>
          <w:rFonts w:ascii="仿宋" w:eastAsia="仿宋" w:hAnsi="仿宋" w:cs="宋体" w:hint="eastAsia"/>
          <w:color w:val="000000"/>
          <w:kern w:val="0"/>
          <w:sz w:val="28"/>
          <w:szCs w:val="28"/>
        </w:rPr>
        <w:t>收录</w:t>
      </w:r>
      <w:r>
        <w:rPr>
          <w:rFonts w:ascii="TimesNewRomanPSMT" w:eastAsia="宋体" w:hAnsi="TimesNewRomanPSMT" w:cs="宋体"/>
          <w:color w:val="000000"/>
          <w:kern w:val="0"/>
          <w:sz w:val="28"/>
          <w:szCs w:val="28"/>
        </w:rPr>
        <w:t>3</w:t>
      </w:r>
      <w:r>
        <w:rPr>
          <w:rFonts w:ascii="仿宋" w:eastAsia="仿宋" w:hAnsi="仿宋" w:cs="宋体" w:hint="eastAsia"/>
          <w:color w:val="000000"/>
          <w:kern w:val="0"/>
          <w:sz w:val="28"/>
          <w:szCs w:val="28"/>
        </w:rPr>
        <w:t>篇，其中</w:t>
      </w:r>
      <w:r>
        <w:rPr>
          <w:rFonts w:ascii="TimesNewRomanPSMT" w:eastAsia="宋体" w:hAnsi="TimesNewRomanPSMT" w:cs="宋体"/>
          <w:color w:val="000000"/>
          <w:kern w:val="0"/>
          <w:sz w:val="28"/>
          <w:szCs w:val="28"/>
        </w:rPr>
        <w:t>IF</w:t>
      </w:r>
      <w:r>
        <w:rPr>
          <w:rFonts w:ascii="仿宋" w:eastAsia="仿宋" w:hAnsi="仿宋" w:cs="宋体" w:hint="eastAsia"/>
          <w:color w:val="000000"/>
          <w:kern w:val="0"/>
          <w:sz w:val="28"/>
          <w:szCs w:val="28"/>
        </w:rPr>
        <w:t>大于</w:t>
      </w:r>
      <w:r>
        <w:rPr>
          <w:rFonts w:ascii="TimesNewRomanPSMT" w:eastAsia="宋体" w:hAnsi="TimesNewRomanPSMT" w:cs="宋体"/>
          <w:color w:val="000000"/>
          <w:kern w:val="0"/>
          <w:sz w:val="28"/>
          <w:szCs w:val="28"/>
        </w:rPr>
        <w:t>5</w:t>
      </w:r>
      <w:r>
        <w:rPr>
          <w:rFonts w:ascii="仿宋" w:eastAsia="仿宋" w:hAnsi="仿宋" w:cs="宋体" w:hint="eastAsia"/>
          <w:color w:val="000000"/>
          <w:kern w:val="0"/>
          <w:sz w:val="28"/>
          <w:szCs w:val="28"/>
        </w:rPr>
        <w:t>的</w:t>
      </w:r>
      <w:r>
        <w:rPr>
          <w:rFonts w:ascii="TimesNewRomanPSMT" w:eastAsia="宋体" w:hAnsi="TimesNewRomanPSMT" w:cs="宋体"/>
          <w:color w:val="000000"/>
          <w:kern w:val="0"/>
          <w:sz w:val="28"/>
          <w:szCs w:val="28"/>
        </w:rPr>
        <w:t>SCI</w:t>
      </w:r>
      <w:r>
        <w:rPr>
          <w:rFonts w:ascii="仿宋" w:eastAsia="仿宋" w:hAnsi="仿宋" w:cs="宋体" w:hint="eastAsia"/>
          <w:color w:val="000000"/>
          <w:kern w:val="0"/>
          <w:sz w:val="28"/>
          <w:szCs w:val="28"/>
        </w:rPr>
        <w:t>论文或</w:t>
      </w:r>
      <w:r>
        <w:rPr>
          <w:rFonts w:ascii="TimesNewRomanPSMT" w:eastAsia="宋体" w:hAnsi="TimesNewRomanPSMT" w:cs="宋体"/>
          <w:color w:val="000000"/>
          <w:kern w:val="0"/>
          <w:sz w:val="28"/>
          <w:szCs w:val="28"/>
        </w:rPr>
        <w:t>JCR</w:t>
      </w:r>
      <w:r>
        <w:rPr>
          <w:rFonts w:ascii="仿宋" w:eastAsia="仿宋" w:hAnsi="仿宋" w:cs="宋体" w:hint="eastAsia"/>
          <w:color w:val="000000"/>
          <w:kern w:val="0"/>
          <w:sz w:val="28"/>
          <w:szCs w:val="28"/>
        </w:rPr>
        <w:t>一区论文</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篇；</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⑥主编国家级规划教材</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部；且发表论文被</w:t>
      </w:r>
      <w:r>
        <w:rPr>
          <w:rFonts w:ascii="TimesNewRomanPSMT" w:eastAsia="宋体" w:hAnsi="TimesNewRomanPSMT" w:cs="宋体"/>
          <w:color w:val="000000"/>
          <w:kern w:val="0"/>
          <w:sz w:val="28"/>
          <w:szCs w:val="28"/>
        </w:rPr>
        <w:t>SCI</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SSCI</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A&amp;HCI</w:t>
      </w:r>
      <w:r>
        <w:rPr>
          <w:rFonts w:ascii="仿宋" w:eastAsia="仿宋" w:hAnsi="仿宋" w:cs="宋体" w:hint="eastAsia"/>
          <w:color w:val="000000"/>
          <w:kern w:val="0"/>
          <w:sz w:val="28"/>
          <w:szCs w:val="28"/>
        </w:rPr>
        <w:t>收录</w:t>
      </w:r>
      <w:r>
        <w:rPr>
          <w:rFonts w:ascii="TimesNewRomanPSMT" w:eastAsia="宋体" w:hAnsi="TimesNewRomanPSMT" w:cs="宋体"/>
          <w:color w:val="000000"/>
          <w:kern w:val="0"/>
          <w:sz w:val="28"/>
          <w:szCs w:val="28"/>
        </w:rPr>
        <w:t>3</w:t>
      </w:r>
      <w:r>
        <w:rPr>
          <w:rFonts w:ascii="仿宋" w:eastAsia="仿宋" w:hAnsi="仿宋" w:cs="宋体" w:hint="eastAsia"/>
          <w:color w:val="000000"/>
          <w:kern w:val="0"/>
          <w:sz w:val="28"/>
          <w:szCs w:val="28"/>
        </w:rPr>
        <w:t>篇（理学</w:t>
      </w:r>
      <w:r>
        <w:rPr>
          <w:rFonts w:ascii="TimesNewRomanPSMT" w:eastAsia="宋体" w:hAnsi="TimesNewRomanPSMT" w:cs="宋体"/>
          <w:color w:val="000000"/>
          <w:kern w:val="0"/>
          <w:sz w:val="28"/>
          <w:szCs w:val="28"/>
        </w:rPr>
        <w:t>4</w:t>
      </w:r>
      <w:r>
        <w:rPr>
          <w:rFonts w:ascii="仿宋" w:eastAsia="仿宋" w:hAnsi="仿宋" w:cs="宋体" w:hint="eastAsia"/>
          <w:color w:val="000000"/>
          <w:kern w:val="0"/>
          <w:sz w:val="28"/>
          <w:szCs w:val="28"/>
        </w:rPr>
        <w:t>篇），其中</w:t>
      </w:r>
      <w:r>
        <w:rPr>
          <w:rFonts w:ascii="TimesNewRomanPSMT" w:eastAsia="宋体" w:hAnsi="TimesNewRomanPSMT" w:cs="宋体"/>
          <w:color w:val="000000"/>
          <w:kern w:val="0"/>
          <w:sz w:val="28"/>
          <w:szCs w:val="28"/>
        </w:rPr>
        <w:t>JCR</w:t>
      </w:r>
      <w:r>
        <w:rPr>
          <w:rFonts w:ascii="仿宋" w:eastAsia="仿宋" w:hAnsi="仿宋" w:cs="宋体" w:hint="eastAsia"/>
          <w:color w:val="000000"/>
          <w:kern w:val="0"/>
          <w:sz w:val="28"/>
          <w:szCs w:val="28"/>
        </w:rPr>
        <w:t>一区论文</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篇。</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6</w:t>
      </w:r>
      <w:r>
        <w:rPr>
          <w:rFonts w:ascii="仿宋" w:eastAsia="仿宋" w:hAnsi="仿宋" w:cs="宋体" w:hint="eastAsia"/>
          <w:color w:val="000000"/>
          <w:kern w:val="0"/>
          <w:sz w:val="28"/>
          <w:szCs w:val="28"/>
        </w:rPr>
        <w:t>．首次申请认定博士生导师资格的申请者须具有博士学位且指导过</w:t>
      </w:r>
      <w:r>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届以上的硕士研究生。</w:t>
      </w:r>
    </w:p>
    <w:p w:rsidR="00DA2C70" w:rsidRDefault="00B82DC2">
      <w:pPr>
        <w:widowControl/>
        <w:rPr>
          <w:rFonts w:ascii="宋体" w:eastAsia="宋体" w:hAnsi="宋体" w:cs="宋体"/>
          <w:kern w:val="0"/>
          <w:sz w:val="24"/>
          <w:szCs w:val="24"/>
        </w:rPr>
      </w:pPr>
      <w:r>
        <w:rPr>
          <w:rFonts w:ascii="仿宋" w:eastAsia="仿宋" w:hAnsi="仿宋" w:cs="宋体" w:hint="eastAsia"/>
          <w:color w:val="000000"/>
          <w:kern w:val="0"/>
          <w:sz w:val="28"/>
          <w:szCs w:val="28"/>
        </w:rPr>
        <w:t>（三）年龄要求</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院士、千人：按国家相关文件精神执行。</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2.</w:t>
      </w:r>
      <w:r>
        <w:rPr>
          <w:rFonts w:ascii="仿宋" w:eastAsia="仿宋" w:hAnsi="仿宋" w:cs="宋体" w:hint="eastAsia"/>
          <w:color w:val="000000"/>
          <w:kern w:val="0"/>
          <w:sz w:val="28"/>
          <w:szCs w:val="28"/>
        </w:rPr>
        <w:t>其他教学科研业务人员，博士生导师招生资格认定年龄上限为招生当年</w:t>
      </w:r>
      <w:r>
        <w:rPr>
          <w:rFonts w:ascii="TimesNewRomanPSMT" w:eastAsia="宋体" w:hAnsi="TimesNewRomanPSMT" w:cs="宋体"/>
          <w:color w:val="000000"/>
          <w:kern w:val="0"/>
          <w:sz w:val="28"/>
          <w:szCs w:val="28"/>
        </w:rPr>
        <w:t>8</w:t>
      </w:r>
      <w:r>
        <w:rPr>
          <w:rFonts w:ascii="仿宋" w:eastAsia="仿宋" w:hAnsi="仿宋" w:cs="宋体" w:hint="eastAsia"/>
          <w:color w:val="000000"/>
          <w:kern w:val="0"/>
          <w:sz w:val="28"/>
          <w:szCs w:val="28"/>
        </w:rPr>
        <w:t>月</w:t>
      </w:r>
      <w:r>
        <w:rPr>
          <w:rFonts w:ascii="TimesNewRomanPSMT" w:eastAsia="宋体" w:hAnsi="TimesNewRomanPSMT" w:cs="宋体"/>
          <w:color w:val="000000"/>
          <w:kern w:val="0"/>
          <w:sz w:val="28"/>
          <w:szCs w:val="28"/>
        </w:rPr>
        <w:t>31</w:t>
      </w:r>
      <w:r>
        <w:rPr>
          <w:rFonts w:ascii="仿宋" w:eastAsia="仿宋" w:hAnsi="仿宋" w:cs="宋体" w:hint="eastAsia"/>
          <w:color w:val="000000"/>
          <w:kern w:val="0"/>
          <w:sz w:val="28"/>
          <w:szCs w:val="28"/>
        </w:rPr>
        <w:t>日不超过</w:t>
      </w:r>
      <w:r>
        <w:rPr>
          <w:rFonts w:ascii="TimesNewRomanPSMT" w:eastAsia="宋体" w:hAnsi="TimesNewRomanPSMT" w:cs="宋体"/>
          <w:color w:val="000000"/>
          <w:kern w:val="0"/>
          <w:sz w:val="28"/>
          <w:szCs w:val="28"/>
        </w:rPr>
        <w:t>60</w:t>
      </w:r>
      <w:r>
        <w:rPr>
          <w:rFonts w:ascii="仿宋" w:eastAsia="仿宋" w:hAnsi="仿宋" w:cs="宋体" w:hint="eastAsia"/>
          <w:color w:val="000000"/>
          <w:kern w:val="0"/>
          <w:sz w:val="28"/>
          <w:szCs w:val="28"/>
        </w:rPr>
        <w:t>周岁（对于首次申请者，年龄要求上限为招生当年</w:t>
      </w:r>
      <w:r>
        <w:rPr>
          <w:rFonts w:ascii="TimesNewRomanPSMT" w:eastAsia="宋体" w:hAnsi="TimesNewRomanPSMT" w:cs="宋体"/>
          <w:color w:val="000000"/>
          <w:kern w:val="0"/>
          <w:sz w:val="28"/>
          <w:szCs w:val="28"/>
        </w:rPr>
        <w:t>8</w:t>
      </w:r>
      <w:r>
        <w:rPr>
          <w:rFonts w:ascii="仿宋" w:eastAsia="仿宋" w:hAnsi="仿宋" w:cs="宋体" w:hint="eastAsia"/>
          <w:color w:val="000000"/>
          <w:kern w:val="0"/>
          <w:sz w:val="28"/>
          <w:szCs w:val="28"/>
        </w:rPr>
        <w:t>月</w:t>
      </w:r>
      <w:r>
        <w:rPr>
          <w:rFonts w:ascii="TimesNewRomanPSMT" w:eastAsia="宋体" w:hAnsi="TimesNewRomanPSMT" w:cs="宋体"/>
          <w:color w:val="000000"/>
          <w:kern w:val="0"/>
          <w:sz w:val="28"/>
          <w:szCs w:val="28"/>
        </w:rPr>
        <w:t>31</w:t>
      </w:r>
      <w:r>
        <w:rPr>
          <w:rFonts w:ascii="仿宋" w:eastAsia="仿宋" w:hAnsi="仿宋" w:cs="宋体" w:hint="eastAsia"/>
          <w:color w:val="000000"/>
          <w:kern w:val="0"/>
          <w:sz w:val="28"/>
          <w:szCs w:val="28"/>
        </w:rPr>
        <w:t>日不超过</w:t>
      </w:r>
      <w:r>
        <w:rPr>
          <w:rFonts w:ascii="TimesNewRomanPSMT" w:eastAsia="宋体" w:hAnsi="TimesNewRomanPSMT" w:cs="宋体"/>
          <w:color w:val="000000"/>
          <w:kern w:val="0"/>
          <w:sz w:val="28"/>
          <w:szCs w:val="28"/>
        </w:rPr>
        <w:t>57</w:t>
      </w:r>
      <w:r>
        <w:rPr>
          <w:rFonts w:ascii="仿宋" w:eastAsia="仿宋" w:hAnsi="仿宋" w:cs="宋体" w:hint="eastAsia"/>
          <w:color w:val="000000"/>
          <w:kern w:val="0"/>
          <w:sz w:val="28"/>
          <w:szCs w:val="28"/>
        </w:rPr>
        <w:t>周岁）。</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对于已办理退休手续而其名下尚有在读研究生的教师，由其所在二级培养单位与该退休教师协商，可由该退休</w:t>
      </w:r>
      <w:r>
        <w:rPr>
          <w:rFonts w:ascii="仿宋" w:eastAsia="仿宋" w:hAnsi="仿宋" w:cs="宋体" w:hint="eastAsia"/>
          <w:color w:val="000000"/>
          <w:kern w:val="0"/>
          <w:sz w:val="28"/>
          <w:szCs w:val="28"/>
        </w:rPr>
        <w:t>教师继续指导其名下的研究生及至毕业，或转其他在岗具有指导资格的教师指导（按学校相关规定办理转导师手续）。</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（四）出现下列情形之一者，暂停其博士研究生招生资格：</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指导的未毕业博士生总人数超过</w:t>
      </w:r>
      <w:r>
        <w:rPr>
          <w:rFonts w:ascii="TimesNewRomanPSMT" w:eastAsia="宋体" w:hAnsi="TimesNewRomanPSMT" w:cs="宋体"/>
          <w:color w:val="000000"/>
          <w:kern w:val="0"/>
          <w:sz w:val="28"/>
          <w:szCs w:val="28"/>
        </w:rPr>
        <w:t>15</w:t>
      </w:r>
      <w:r>
        <w:rPr>
          <w:rFonts w:ascii="仿宋" w:eastAsia="仿宋" w:hAnsi="仿宋" w:cs="宋体" w:hint="eastAsia"/>
          <w:color w:val="000000"/>
          <w:kern w:val="0"/>
          <w:sz w:val="28"/>
          <w:szCs w:val="28"/>
        </w:rPr>
        <w:t>人（港澳台博士生和留学生除外）；</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2.</w:t>
      </w:r>
      <w:r>
        <w:rPr>
          <w:rFonts w:ascii="仿宋" w:eastAsia="仿宋" w:hAnsi="仿宋" w:cs="宋体" w:hint="eastAsia"/>
          <w:color w:val="000000"/>
          <w:kern w:val="0"/>
          <w:sz w:val="28"/>
          <w:szCs w:val="28"/>
        </w:rPr>
        <w:t>因重大教学、科研或其它工作事故受学校行政处分未到期或未撤销；</w:t>
      </w:r>
    </w:p>
    <w:p w:rsidR="00DA2C70" w:rsidRDefault="00B82DC2">
      <w:pPr>
        <w:widowControl/>
        <w:ind w:firstLineChars="200" w:firstLine="560"/>
        <w:rPr>
          <w:rFonts w:ascii="仿宋" w:eastAsia="仿宋" w:hAnsi="仿宋" w:cs="宋体"/>
          <w:color w:val="000000"/>
          <w:kern w:val="0"/>
          <w:sz w:val="28"/>
          <w:szCs w:val="28"/>
        </w:rPr>
      </w:pPr>
      <w:r>
        <w:rPr>
          <w:rFonts w:ascii="TimesNewRomanPSMT" w:eastAsia="宋体" w:hAnsi="TimesNewRomanPSMT" w:cs="宋体"/>
          <w:color w:val="000000"/>
          <w:kern w:val="0"/>
          <w:sz w:val="28"/>
          <w:szCs w:val="28"/>
        </w:rPr>
        <w:t>3.</w:t>
      </w:r>
      <w:r>
        <w:rPr>
          <w:rFonts w:ascii="仿宋" w:eastAsia="仿宋" w:hAnsi="仿宋" w:cs="宋体" w:hint="eastAsia"/>
          <w:color w:val="000000"/>
          <w:kern w:val="0"/>
          <w:sz w:val="28"/>
          <w:szCs w:val="28"/>
        </w:rPr>
        <w:t>在上一年度国家或湖南省学位论文抽检中，指导的博士学位论文被认定为“存在问题论文”的情形；</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4.</w:t>
      </w:r>
      <w:r>
        <w:rPr>
          <w:rFonts w:ascii="仿宋" w:eastAsia="仿宋" w:hAnsi="仿宋" w:cs="宋体" w:hint="eastAsia"/>
          <w:color w:val="000000"/>
          <w:kern w:val="0"/>
          <w:sz w:val="28"/>
          <w:szCs w:val="28"/>
        </w:rPr>
        <w:t>思想政治表现、学术道德、师德等方面存在严重问题；</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color w:val="000000"/>
          <w:kern w:val="0"/>
          <w:sz w:val="28"/>
          <w:szCs w:val="28"/>
        </w:rPr>
        <w:t>5.</w:t>
      </w:r>
      <w:r>
        <w:rPr>
          <w:rFonts w:ascii="仿宋" w:eastAsia="仿宋" w:hAnsi="仿宋" w:cs="宋体" w:hint="eastAsia"/>
          <w:color w:val="000000"/>
          <w:kern w:val="0"/>
          <w:sz w:val="28"/>
          <w:szCs w:val="28"/>
        </w:rPr>
        <w:t>弄虚作假，虚拟科研项目和科研经费者。</w:t>
      </w:r>
    </w:p>
    <w:p w:rsidR="00DA2C70" w:rsidRDefault="00B82DC2">
      <w:pPr>
        <w:widowControl/>
        <w:rPr>
          <w:rFonts w:ascii="宋体" w:eastAsia="宋体" w:hAnsi="宋体" w:cs="宋体"/>
          <w:kern w:val="0"/>
          <w:sz w:val="24"/>
          <w:szCs w:val="24"/>
        </w:rPr>
      </w:pPr>
      <w:r>
        <w:rPr>
          <w:rFonts w:ascii="仿宋" w:eastAsia="仿宋" w:hAnsi="仿宋" w:cs="宋体" w:hint="eastAsia"/>
          <w:b/>
          <w:bCs/>
          <w:color w:val="000000"/>
          <w:kern w:val="0"/>
          <w:sz w:val="28"/>
          <w:szCs w:val="28"/>
        </w:rPr>
        <w:t>二、博士生导师当年招生指标分配办法</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lastRenderedPageBreak/>
        <w:t>（一）具有博士生导师资格的教师累计指导的博士生未毕业总人数不超过</w:t>
      </w:r>
      <w:r>
        <w:rPr>
          <w:rFonts w:ascii="TimesNewRomanPSMT" w:eastAsia="宋体" w:hAnsi="TimesNewRomanPSMT" w:cs="宋体"/>
          <w:color w:val="000000"/>
          <w:kern w:val="0"/>
          <w:sz w:val="28"/>
          <w:szCs w:val="28"/>
        </w:rPr>
        <w:t>15</w:t>
      </w:r>
      <w:r>
        <w:rPr>
          <w:rFonts w:ascii="仿宋" w:eastAsia="仿宋" w:hAnsi="仿宋" w:cs="宋体" w:hint="eastAsia"/>
          <w:color w:val="000000"/>
          <w:kern w:val="0"/>
          <w:sz w:val="28"/>
          <w:szCs w:val="28"/>
        </w:rPr>
        <w:t>人（港澳台博士生和留学生除外）即可参与指标分配。</w:t>
      </w:r>
    </w:p>
    <w:p w:rsidR="00213586" w:rsidRDefault="00B82DC2">
      <w:pPr>
        <w:widowControl/>
        <w:ind w:firstLineChars="200" w:firstLine="560"/>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（二）具有博士生导师资格的教师以个人或者科研团队方式提出申请。</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（三）招生计划分配测算</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1.</w:t>
      </w:r>
      <w:r w:rsidR="00213586" w:rsidRPr="00213586">
        <w:rPr>
          <w:rFonts w:ascii="仿宋" w:eastAsia="仿宋" w:hAnsi="仿宋" w:cs="宋体"/>
          <w:color w:val="000000"/>
          <w:kern w:val="0"/>
          <w:sz w:val="28"/>
          <w:szCs w:val="28"/>
        </w:rPr>
        <w:t>根据学校当年核定的博士研究生招生指标</w:t>
      </w:r>
      <w:r w:rsidR="00213586">
        <w:rPr>
          <w:rFonts w:ascii="仿宋" w:eastAsia="仿宋" w:hAnsi="仿宋" w:cs="宋体" w:hint="eastAsia"/>
          <w:color w:val="000000"/>
          <w:kern w:val="0"/>
          <w:sz w:val="28"/>
          <w:szCs w:val="28"/>
        </w:rPr>
        <w:t>，</w:t>
      </w:r>
      <w:r w:rsidR="00782F7E">
        <w:rPr>
          <w:rFonts w:ascii="仿宋" w:eastAsia="仿宋" w:hAnsi="仿宋" w:cs="宋体" w:hint="eastAsia"/>
          <w:color w:val="000000"/>
          <w:kern w:val="0"/>
          <w:sz w:val="28"/>
          <w:szCs w:val="28"/>
        </w:rPr>
        <w:t>除</w:t>
      </w:r>
      <w:r w:rsidR="00213586">
        <w:rPr>
          <w:rFonts w:ascii="仿宋" w:eastAsia="仿宋" w:hAnsi="仿宋" w:cs="宋体"/>
          <w:color w:val="000000"/>
          <w:kern w:val="0"/>
          <w:sz w:val="28"/>
          <w:szCs w:val="28"/>
        </w:rPr>
        <w:t>专项招生指标</w:t>
      </w:r>
      <w:r w:rsidR="00213586">
        <w:rPr>
          <w:rFonts w:ascii="仿宋" w:eastAsia="仿宋" w:hAnsi="仿宋" w:cs="宋体" w:hint="eastAsia"/>
          <w:color w:val="000000"/>
          <w:kern w:val="0"/>
          <w:sz w:val="28"/>
          <w:szCs w:val="28"/>
        </w:rPr>
        <w:t>，</w:t>
      </w:r>
      <w:r w:rsidR="00213586">
        <w:rPr>
          <w:rFonts w:ascii="仿宋" w:eastAsia="仿宋" w:hAnsi="仿宋" w:cs="宋体"/>
          <w:color w:val="000000"/>
          <w:kern w:val="0"/>
          <w:sz w:val="28"/>
          <w:szCs w:val="28"/>
        </w:rPr>
        <w:t>其他招生指标</w:t>
      </w:r>
      <w:r>
        <w:rPr>
          <w:rFonts w:ascii="仿宋" w:eastAsia="仿宋" w:hAnsi="仿宋" w:cs="宋体" w:hint="eastAsia"/>
          <w:color w:val="000000"/>
          <w:kern w:val="0"/>
          <w:sz w:val="28"/>
          <w:szCs w:val="28"/>
        </w:rPr>
        <w:t>生</w:t>
      </w:r>
      <w:r w:rsidR="00782F7E">
        <w:rPr>
          <w:rFonts w:ascii="仿宋" w:eastAsia="仿宋" w:hAnsi="仿宋" w:cs="宋体" w:hint="eastAsia"/>
          <w:color w:val="000000"/>
          <w:kern w:val="0"/>
          <w:sz w:val="28"/>
          <w:szCs w:val="28"/>
        </w:rPr>
        <w:t>由学院统一分配。分配以系为单位，根据系当年</w:t>
      </w:r>
      <w:r>
        <w:rPr>
          <w:rFonts w:ascii="仿宋" w:eastAsia="仿宋" w:hAnsi="仿宋" w:cs="宋体" w:hint="eastAsia"/>
          <w:color w:val="000000"/>
          <w:kern w:val="0"/>
          <w:sz w:val="28"/>
          <w:szCs w:val="28"/>
        </w:rPr>
        <w:t>科研经费和效益指标</w:t>
      </w:r>
      <w:r w:rsidR="00782F7E">
        <w:rPr>
          <w:rFonts w:ascii="仿宋" w:eastAsia="仿宋" w:hAnsi="仿宋" w:cs="宋体" w:hint="eastAsia"/>
          <w:color w:val="000000"/>
          <w:kern w:val="0"/>
          <w:sz w:val="28"/>
          <w:szCs w:val="28"/>
        </w:rPr>
        <w:t>对</w:t>
      </w:r>
      <w:r>
        <w:rPr>
          <w:rFonts w:ascii="仿宋" w:eastAsia="仿宋" w:hAnsi="仿宋" w:cs="宋体" w:hint="eastAsia"/>
          <w:color w:val="000000"/>
          <w:kern w:val="0"/>
          <w:sz w:val="28"/>
          <w:szCs w:val="28"/>
        </w:rPr>
        <w:t>招生</w:t>
      </w:r>
      <w:r w:rsidR="00782F7E">
        <w:rPr>
          <w:rFonts w:ascii="仿宋" w:eastAsia="仿宋" w:hAnsi="仿宋" w:cs="宋体" w:hint="eastAsia"/>
          <w:color w:val="000000"/>
          <w:kern w:val="0"/>
          <w:sz w:val="28"/>
          <w:szCs w:val="28"/>
        </w:rPr>
        <w:t>指标</w:t>
      </w:r>
      <w:r>
        <w:rPr>
          <w:rFonts w:ascii="仿宋" w:eastAsia="仿宋" w:hAnsi="仿宋" w:cs="宋体" w:hint="eastAsia"/>
          <w:color w:val="000000"/>
          <w:kern w:val="0"/>
          <w:sz w:val="28"/>
          <w:szCs w:val="28"/>
        </w:rPr>
        <w:t>进行</w:t>
      </w:r>
      <w:r w:rsidR="00782F7E">
        <w:rPr>
          <w:rFonts w:ascii="仿宋" w:eastAsia="仿宋" w:hAnsi="仿宋" w:cs="宋体" w:hint="eastAsia"/>
          <w:color w:val="000000"/>
          <w:kern w:val="0"/>
          <w:sz w:val="28"/>
          <w:szCs w:val="28"/>
        </w:rPr>
        <w:t>分配</w:t>
      </w:r>
      <w:r w:rsidR="00282435">
        <w:rPr>
          <w:rFonts w:ascii="仿宋" w:eastAsia="仿宋" w:hAnsi="仿宋" w:cs="宋体" w:hint="eastAsia"/>
          <w:color w:val="000000"/>
          <w:kern w:val="0"/>
          <w:sz w:val="28"/>
          <w:szCs w:val="28"/>
        </w:rPr>
        <w:t>，系负责本单位指标的具体分配</w:t>
      </w:r>
      <w:r>
        <w:rPr>
          <w:rFonts w:ascii="仿宋" w:eastAsia="仿宋" w:hAnsi="仿宋" w:cs="宋体" w:hint="eastAsia"/>
          <w:color w:val="000000"/>
          <w:kern w:val="0"/>
          <w:sz w:val="28"/>
          <w:szCs w:val="28"/>
        </w:rPr>
        <w:t>。</w:t>
      </w:r>
      <w:r w:rsidR="00782F7E">
        <w:rPr>
          <w:rFonts w:ascii="仿宋" w:eastAsia="仿宋" w:hAnsi="仿宋" w:cs="宋体" w:hint="eastAsia"/>
          <w:color w:val="000000"/>
          <w:kern w:val="0"/>
          <w:sz w:val="28"/>
          <w:szCs w:val="28"/>
        </w:rPr>
        <w:t>具体计算方式如下：单个博士招生指标当量 = 三个系绩效总和/当年招生指标；系招生指标 = 系绩效总和/单个博士招生指标当量；系招生指标先比整数，再比小数，例如A系招生指标为1.41，B为0.5，则A系获得1个指标，B系获得一个指标。</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2.</w:t>
      </w:r>
      <w:r>
        <w:rPr>
          <w:rFonts w:ascii="仿宋" w:eastAsia="仿宋" w:hAnsi="仿宋" w:cs="宋体" w:hint="eastAsia"/>
          <w:color w:val="000000"/>
          <w:kern w:val="0"/>
          <w:sz w:val="28"/>
          <w:szCs w:val="28"/>
        </w:rPr>
        <w:t>指</w:t>
      </w:r>
      <w:r>
        <w:rPr>
          <w:rFonts w:ascii="仿宋" w:eastAsia="仿宋" w:hAnsi="仿宋" w:cs="宋体" w:hint="eastAsia"/>
          <w:color w:val="000000"/>
          <w:kern w:val="0"/>
          <w:sz w:val="28"/>
          <w:szCs w:val="28"/>
        </w:rPr>
        <w:t>标测算方法和数据依据</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w:t>
      </w:r>
      <w:r w:rsidR="00282435">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）测算方式：纵向和横向科研经费按照权重比例</w:t>
      </w:r>
      <w:r w:rsidRPr="00282435">
        <w:rPr>
          <w:rFonts w:ascii="仿宋" w:eastAsia="仿宋" w:hAnsi="仿宋" w:cs="宋体"/>
          <w:color w:val="000000"/>
          <w:kern w:val="0"/>
          <w:sz w:val="28"/>
          <w:szCs w:val="28"/>
        </w:rPr>
        <w:t>2:1</w:t>
      </w:r>
      <w:r>
        <w:rPr>
          <w:rFonts w:ascii="仿宋" w:eastAsia="仿宋" w:hAnsi="仿宋" w:cs="宋体" w:hint="eastAsia"/>
          <w:color w:val="000000"/>
          <w:kern w:val="0"/>
          <w:sz w:val="28"/>
          <w:szCs w:val="28"/>
        </w:rPr>
        <w:t>折算成科研经费折算量。科研经费折算量、高水平论文和授权专利按照以下原则折算成科研当量。</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A</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个科研当量</w:t>
      </w:r>
      <w:r>
        <w:rPr>
          <w:rFonts w:ascii="仿宋" w:eastAsia="仿宋" w:hAnsi="仿宋" w:cs="宋体"/>
          <w:color w:val="000000"/>
          <w:kern w:val="0"/>
          <w:sz w:val="28"/>
          <w:szCs w:val="28"/>
        </w:rPr>
        <w:t>=30</w:t>
      </w:r>
      <w:r>
        <w:rPr>
          <w:rFonts w:ascii="仿宋" w:eastAsia="仿宋" w:hAnsi="仿宋" w:cs="宋体" w:hint="eastAsia"/>
          <w:color w:val="000000"/>
          <w:kern w:val="0"/>
          <w:sz w:val="28"/>
          <w:szCs w:val="28"/>
        </w:rPr>
        <w:t>万元科研经费折算量</w:t>
      </w:r>
      <w:r>
        <w:rPr>
          <w:rFonts w:ascii="仿宋" w:eastAsia="仿宋" w:hAnsi="仿宋" w:cs="宋体" w:hint="eastAsia"/>
          <w:color w:val="000000"/>
          <w:kern w:val="0"/>
          <w:sz w:val="28"/>
          <w:szCs w:val="28"/>
        </w:rPr>
        <w:t xml:space="preserve"> </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B</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个授权发明专利</w:t>
      </w:r>
      <w:r>
        <w:rPr>
          <w:rFonts w:ascii="仿宋" w:eastAsia="仿宋" w:hAnsi="仿宋" w:cs="宋体"/>
          <w:color w:val="000000"/>
          <w:kern w:val="0"/>
          <w:sz w:val="28"/>
          <w:szCs w:val="28"/>
        </w:rPr>
        <w:t>=5</w:t>
      </w:r>
      <w:r>
        <w:rPr>
          <w:rFonts w:ascii="仿宋" w:eastAsia="仿宋" w:hAnsi="仿宋" w:cs="宋体" w:hint="eastAsia"/>
          <w:color w:val="000000"/>
          <w:kern w:val="0"/>
          <w:sz w:val="28"/>
          <w:szCs w:val="28"/>
        </w:rPr>
        <w:t>万元科研经费折算量</w:t>
      </w:r>
      <w:r>
        <w:rPr>
          <w:rFonts w:ascii="仿宋" w:eastAsia="仿宋" w:hAnsi="仿宋" w:cs="宋体" w:hint="eastAsia"/>
          <w:color w:val="000000"/>
          <w:kern w:val="0"/>
          <w:sz w:val="28"/>
          <w:szCs w:val="28"/>
        </w:rPr>
        <w:t xml:space="preserve"> </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C</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篇</w:t>
      </w:r>
      <w:r>
        <w:rPr>
          <w:rFonts w:ascii="仿宋" w:eastAsia="仿宋" w:hAnsi="仿宋" w:cs="宋体"/>
          <w:color w:val="000000"/>
          <w:kern w:val="0"/>
          <w:sz w:val="28"/>
          <w:szCs w:val="28"/>
        </w:rPr>
        <w:t>JCR</w:t>
      </w:r>
      <w:r>
        <w:rPr>
          <w:rFonts w:ascii="仿宋" w:eastAsia="仿宋" w:hAnsi="仿宋" w:cs="宋体" w:hint="eastAsia"/>
          <w:color w:val="000000"/>
          <w:kern w:val="0"/>
          <w:sz w:val="28"/>
          <w:szCs w:val="28"/>
        </w:rPr>
        <w:t>一区</w:t>
      </w: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个科研当量</w:t>
      </w:r>
    </w:p>
    <w:p w:rsidR="00DA2C70" w:rsidRDefault="00B82DC2">
      <w:pPr>
        <w:widowControl/>
        <w:ind w:firstLineChars="400" w:firstLine="1120"/>
        <w:rPr>
          <w:rFonts w:ascii="仿宋" w:eastAsia="仿宋" w:hAnsi="仿宋" w:cs="宋体"/>
          <w:color w:val="000000"/>
          <w:kern w:val="0"/>
          <w:sz w:val="28"/>
          <w:szCs w:val="28"/>
        </w:rPr>
      </w:pP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篇</w:t>
      </w:r>
      <w:r>
        <w:rPr>
          <w:rFonts w:ascii="仿宋" w:eastAsia="仿宋" w:hAnsi="仿宋" w:cs="宋体"/>
          <w:color w:val="000000"/>
          <w:kern w:val="0"/>
          <w:sz w:val="28"/>
          <w:szCs w:val="28"/>
        </w:rPr>
        <w:t>ESItop1%=1</w:t>
      </w:r>
      <w:r>
        <w:rPr>
          <w:rFonts w:ascii="仿宋" w:eastAsia="仿宋" w:hAnsi="仿宋" w:cs="宋体" w:hint="eastAsia"/>
          <w:color w:val="000000"/>
          <w:kern w:val="0"/>
          <w:sz w:val="28"/>
          <w:szCs w:val="28"/>
        </w:rPr>
        <w:t>个科研当量</w:t>
      </w:r>
    </w:p>
    <w:p w:rsidR="00DA2C70" w:rsidRDefault="00B82DC2">
      <w:pPr>
        <w:widowControl/>
        <w:ind w:firstLineChars="400" w:firstLine="1120"/>
        <w:rPr>
          <w:rFonts w:ascii="仿宋" w:eastAsia="仿宋" w:hAnsi="仿宋" w:cs="宋体"/>
          <w:color w:val="000000"/>
          <w:kern w:val="0"/>
          <w:sz w:val="28"/>
          <w:szCs w:val="28"/>
        </w:rPr>
      </w:pP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篇</w:t>
      </w:r>
      <w:r>
        <w:rPr>
          <w:rFonts w:ascii="仿宋" w:eastAsia="仿宋" w:hAnsi="仿宋" w:cs="宋体"/>
          <w:color w:val="000000"/>
          <w:kern w:val="0"/>
          <w:sz w:val="28"/>
          <w:szCs w:val="28"/>
        </w:rPr>
        <w:t>JCR</w:t>
      </w:r>
      <w:r>
        <w:rPr>
          <w:rFonts w:ascii="仿宋" w:eastAsia="仿宋" w:hAnsi="仿宋" w:cs="宋体" w:hint="eastAsia"/>
          <w:color w:val="000000"/>
          <w:kern w:val="0"/>
          <w:sz w:val="28"/>
          <w:szCs w:val="28"/>
        </w:rPr>
        <w:t>二区</w:t>
      </w:r>
      <w:r>
        <w:rPr>
          <w:rFonts w:ascii="仿宋" w:eastAsia="仿宋" w:hAnsi="仿宋" w:cs="宋体"/>
          <w:color w:val="000000"/>
          <w:kern w:val="0"/>
          <w:sz w:val="28"/>
          <w:szCs w:val="28"/>
        </w:rPr>
        <w:t>=0.5</w:t>
      </w:r>
      <w:r>
        <w:rPr>
          <w:rFonts w:ascii="仿宋" w:eastAsia="仿宋" w:hAnsi="仿宋" w:cs="宋体" w:hint="eastAsia"/>
          <w:color w:val="000000"/>
          <w:kern w:val="0"/>
          <w:sz w:val="28"/>
          <w:szCs w:val="28"/>
        </w:rPr>
        <w:t>个科研当量</w:t>
      </w:r>
    </w:p>
    <w:p w:rsidR="00DA2C70" w:rsidRDefault="00B82DC2">
      <w:pPr>
        <w:widowControl/>
        <w:ind w:firstLineChars="400" w:firstLine="1120"/>
        <w:rPr>
          <w:rFonts w:ascii="仿宋" w:eastAsia="仿宋" w:hAnsi="仿宋" w:cs="宋体"/>
          <w:color w:val="000000"/>
          <w:kern w:val="0"/>
          <w:sz w:val="28"/>
          <w:szCs w:val="28"/>
        </w:rPr>
      </w:pP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篇</w:t>
      </w:r>
      <w:r>
        <w:rPr>
          <w:rFonts w:ascii="仿宋" w:eastAsia="仿宋" w:hAnsi="仿宋" w:cs="宋体"/>
          <w:color w:val="000000"/>
          <w:kern w:val="0"/>
          <w:sz w:val="28"/>
          <w:szCs w:val="28"/>
        </w:rPr>
        <w:t>JCR</w:t>
      </w:r>
      <w:r>
        <w:rPr>
          <w:rFonts w:ascii="仿宋" w:eastAsia="仿宋" w:hAnsi="仿宋" w:cs="宋体" w:hint="eastAsia"/>
          <w:color w:val="000000"/>
          <w:kern w:val="0"/>
          <w:sz w:val="28"/>
          <w:szCs w:val="28"/>
        </w:rPr>
        <w:t>三或四区</w:t>
      </w:r>
      <w:r>
        <w:rPr>
          <w:rFonts w:ascii="仿宋" w:eastAsia="仿宋" w:hAnsi="仿宋" w:cs="宋体"/>
          <w:color w:val="000000"/>
          <w:kern w:val="0"/>
          <w:sz w:val="28"/>
          <w:szCs w:val="28"/>
        </w:rPr>
        <w:t>=0.25</w:t>
      </w:r>
      <w:r>
        <w:rPr>
          <w:rFonts w:ascii="仿宋" w:eastAsia="仿宋" w:hAnsi="仿宋" w:cs="宋体" w:hint="eastAsia"/>
          <w:color w:val="000000"/>
          <w:kern w:val="0"/>
          <w:sz w:val="28"/>
          <w:szCs w:val="28"/>
        </w:rPr>
        <w:t>个科研当量</w:t>
      </w:r>
    </w:p>
    <w:p w:rsidR="00DA2C70" w:rsidRDefault="00B82DC2">
      <w:pPr>
        <w:widowControl/>
        <w:rPr>
          <w:rFonts w:ascii="宋体" w:eastAsia="宋体" w:hAnsi="宋体" w:cs="宋体"/>
          <w:kern w:val="0"/>
          <w:sz w:val="24"/>
          <w:szCs w:val="24"/>
        </w:rPr>
      </w:pPr>
      <w:r>
        <w:rPr>
          <w:rFonts w:ascii="仿宋" w:eastAsia="仿宋" w:hAnsi="仿宋" w:cs="宋体" w:hint="eastAsia"/>
          <w:color w:val="000000"/>
          <w:kern w:val="0"/>
          <w:sz w:val="28"/>
          <w:szCs w:val="28"/>
        </w:rPr>
        <w:lastRenderedPageBreak/>
        <w:t>（四）补充说明</w:t>
      </w:r>
    </w:p>
    <w:p w:rsidR="00BC549B" w:rsidRDefault="00B82DC2">
      <w:pPr>
        <w:widowControl/>
        <w:ind w:firstLineChars="200" w:firstLine="560"/>
        <w:rPr>
          <w:rFonts w:ascii="仿宋" w:eastAsia="仿宋" w:hAnsi="仿宋" w:cs="宋体" w:hint="eastAsia"/>
          <w:color w:val="000000"/>
          <w:kern w:val="0"/>
          <w:sz w:val="28"/>
          <w:szCs w:val="28"/>
        </w:rPr>
      </w:pP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基本条件认定严格按学校文件，涉及的科研项目与学术成果计时间段为近</w:t>
      </w:r>
      <w:r>
        <w:rPr>
          <w:rFonts w:ascii="TimesNewRomanPSMT" w:eastAsia="宋体" w:hAnsi="TimesNewRomanPSMT" w:cs="宋体"/>
          <w:color w:val="000000"/>
          <w:kern w:val="0"/>
          <w:sz w:val="28"/>
          <w:szCs w:val="28"/>
        </w:rPr>
        <w:t>5</w:t>
      </w:r>
      <w:r>
        <w:rPr>
          <w:rFonts w:ascii="仿宋" w:eastAsia="仿宋" w:hAnsi="仿宋" w:cs="宋体" w:hint="eastAsia"/>
          <w:color w:val="000000"/>
          <w:kern w:val="0"/>
          <w:sz w:val="28"/>
          <w:szCs w:val="28"/>
        </w:rPr>
        <w:t>年，以“自然年”计算，即</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月</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日至</w:t>
      </w:r>
      <w:r>
        <w:rPr>
          <w:rFonts w:ascii="TimesNewRomanPSMT" w:eastAsia="宋体" w:hAnsi="TimesNewRomanPSMT" w:cs="宋体"/>
          <w:color w:val="000000"/>
          <w:kern w:val="0"/>
          <w:sz w:val="28"/>
          <w:szCs w:val="28"/>
        </w:rPr>
        <w:t>12</w:t>
      </w:r>
      <w:r>
        <w:rPr>
          <w:rFonts w:ascii="仿宋" w:eastAsia="仿宋" w:hAnsi="仿宋" w:cs="宋体" w:hint="eastAsia"/>
          <w:color w:val="000000"/>
          <w:kern w:val="0"/>
          <w:sz w:val="28"/>
          <w:szCs w:val="28"/>
        </w:rPr>
        <w:t>月</w:t>
      </w:r>
      <w:r>
        <w:rPr>
          <w:rFonts w:ascii="TimesNewRomanPSMT" w:eastAsia="宋体" w:hAnsi="TimesNewRomanPSMT" w:cs="宋体"/>
          <w:color w:val="000000"/>
          <w:kern w:val="0"/>
          <w:sz w:val="28"/>
          <w:szCs w:val="28"/>
        </w:rPr>
        <w:t>31</w:t>
      </w:r>
      <w:r>
        <w:rPr>
          <w:rFonts w:ascii="仿宋" w:eastAsia="仿宋" w:hAnsi="仿宋" w:cs="宋体" w:hint="eastAsia"/>
          <w:color w:val="000000"/>
          <w:kern w:val="0"/>
          <w:sz w:val="28"/>
          <w:szCs w:val="28"/>
        </w:rPr>
        <w:t>日。</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2.</w:t>
      </w:r>
      <w:r>
        <w:rPr>
          <w:rFonts w:ascii="仿宋" w:eastAsia="仿宋" w:hAnsi="仿宋" w:cs="宋体" w:hint="eastAsia"/>
          <w:color w:val="000000"/>
          <w:kern w:val="0"/>
          <w:sz w:val="28"/>
          <w:szCs w:val="28"/>
        </w:rPr>
        <w:t>基本条件认定指标中的论文、著作只考虑以中南大学为第一署名单位（对于新引进或入职我校工作时间未满</w:t>
      </w:r>
      <w:r>
        <w:rPr>
          <w:rFonts w:ascii="TimesNewRomanPSMT" w:eastAsia="宋体" w:hAnsi="TimesNewRomanPSMT" w:cs="宋体"/>
          <w:color w:val="000000"/>
          <w:kern w:val="0"/>
          <w:sz w:val="28"/>
          <w:szCs w:val="28"/>
        </w:rPr>
        <w:t>5</w:t>
      </w:r>
      <w:r>
        <w:rPr>
          <w:rFonts w:ascii="仿宋" w:eastAsia="仿宋" w:hAnsi="仿宋" w:cs="宋体" w:hint="eastAsia"/>
          <w:color w:val="000000"/>
          <w:kern w:val="0"/>
          <w:sz w:val="28"/>
          <w:szCs w:val="28"/>
        </w:rPr>
        <w:t>年者，其入职我校之前的论文与专著不要求以中南大学为第一署名单位）。学术论文（限</w:t>
      </w:r>
      <w:r>
        <w:rPr>
          <w:rFonts w:ascii="TimesNewRomanPSMT" w:eastAsia="宋体" w:hAnsi="TimesNewRomanPSMT" w:cs="宋体"/>
          <w:color w:val="000000"/>
          <w:kern w:val="0"/>
          <w:sz w:val="28"/>
          <w:szCs w:val="28"/>
        </w:rPr>
        <w:t>Article</w:t>
      </w:r>
      <w:r>
        <w:rPr>
          <w:rFonts w:ascii="仿宋" w:eastAsia="仿宋" w:hAnsi="仿宋" w:cs="宋体" w:hint="eastAsia"/>
          <w:color w:val="000000"/>
          <w:kern w:val="0"/>
          <w:sz w:val="28"/>
          <w:szCs w:val="28"/>
        </w:rPr>
        <w:t>）需与本学科领域紧密相关，并为第一作者或通讯作者，或学生第一作者导师第二作者，共同作者发表的论文按平均计算贡献度，申请时</w:t>
      </w:r>
      <w:r>
        <w:rPr>
          <w:rFonts w:ascii="TimesNewRomanPSMT" w:eastAsia="宋体" w:hAnsi="TimesNewRomanPSMT" w:cs="宋体"/>
          <w:color w:val="000000"/>
          <w:kern w:val="0"/>
          <w:sz w:val="28"/>
          <w:szCs w:val="28"/>
        </w:rPr>
        <w:t>SCI</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SSCI</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A&amp;HCI</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EI</w:t>
      </w:r>
      <w:r>
        <w:rPr>
          <w:rFonts w:ascii="仿宋" w:eastAsia="仿宋" w:hAnsi="仿宋" w:cs="宋体" w:hint="eastAsia"/>
          <w:color w:val="000000"/>
          <w:kern w:val="0"/>
          <w:sz w:val="28"/>
          <w:szCs w:val="28"/>
        </w:rPr>
        <w:t>论文已正式发表或在线发表，影响因子、分区以论文发表当年、或最新、或近五年最高值（区）均可，专著或国家级规划教材限主编，中南大学认定的人文社会科学期刊按照《中南大学人文社会科学重要期刊目录收录原则》执行。</w:t>
      </w:r>
    </w:p>
    <w:p w:rsidR="00DA2C70" w:rsidRDefault="00B82DC2">
      <w:pPr>
        <w:widowControl/>
        <w:ind w:firstLineChars="200" w:firstLine="560"/>
        <w:rPr>
          <w:rFonts w:ascii="宋体" w:eastAsia="宋体" w:hAnsi="宋体" w:cs="宋体"/>
          <w:kern w:val="0"/>
          <w:sz w:val="24"/>
          <w:szCs w:val="24"/>
        </w:rPr>
      </w:pPr>
      <w:r>
        <w:rPr>
          <w:rFonts w:ascii="TimesNewRomanPSMT" w:eastAsia="宋体" w:hAnsi="TimesNewRomanPSMT" w:cs="宋体"/>
          <w:color w:val="000000"/>
          <w:kern w:val="0"/>
          <w:sz w:val="28"/>
          <w:szCs w:val="28"/>
        </w:rPr>
        <w:t>3.</w:t>
      </w:r>
      <w:r>
        <w:rPr>
          <w:rFonts w:ascii="仿宋" w:eastAsia="仿宋" w:hAnsi="仿宋" w:cs="宋体" w:hint="eastAsia"/>
          <w:color w:val="000000"/>
          <w:kern w:val="0"/>
          <w:sz w:val="28"/>
          <w:szCs w:val="28"/>
        </w:rPr>
        <w:t>对申报期限内在《</w:t>
      </w:r>
      <w:r>
        <w:rPr>
          <w:rFonts w:ascii="仿宋" w:eastAsia="仿宋" w:hAnsi="仿宋" w:cs="宋体"/>
          <w:color w:val="000000"/>
          <w:kern w:val="0"/>
          <w:sz w:val="28"/>
          <w:szCs w:val="28"/>
        </w:rPr>
        <w:t>Science</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Nature</w:t>
      </w:r>
      <w:r>
        <w:rPr>
          <w:rFonts w:ascii="仿宋" w:eastAsia="仿宋" w:hAnsi="仿宋" w:cs="宋体" w:hint="eastAsia"/>
          <w:color w:val="000000"/>
          <w:kern w:val="0"/>
          <w:sz w:val="28"/>
          <w:szCs w:val="28"/>
        </w:rPr>
        <w:t>》《</w:t>
      </w:r>
      <w:r>
        <w:rPr>
          <w:rFonts w:ascii="TimesNewRomanPSMT" w:eastAsia="宋体" w:hAnsi="TimesNewRomanPSMT" w:cs="宋体"/>
          <w:color w:val="000000"/>
          <w:kern w:val="0"/>
          <w:sz w:val="28"/>
          <w:szCs w:val="28"/>
        </w:rPr>
        <w:t>Cell</w:t>
      </w:r>
      <w:r>
        <w:rPr>
          <w:rFonts w:ascii="仿宋" w:eastAsia="仿宋" w:hAnsi="仿宋" w:cs="宋体" w:hint="eastAsia"/>
          <w:color w:val="000000"/>
          <w:kern w:val="0"/>
          <w:sz w:val="28"/>
          <w:szCs w:val="28"/>
        </w:rPr>
        <w:t>》正刊上发表的学术论文，对其论文数量不做要求。</w:t>
      </w:r>
    </w:p>
    <w:p w:rsidR="00DA2C70" w:rsidRDefault="00B82DC2">
      <w:pPr>
        <w:widowControl/>
        <w:rPr>
          <w:rFonts w:ascii="宋体" w:eastAsia="宋体" w:hAnsi="宋体" w:cs="宋体"/>
          <w:kern w:val="0"/>
          <w:sz w:val="24"/>
          <w:szCs w:val="24"/>
        </w:rPr>
      </w:pPr>
      <w:r>
        <w:rPr>
          <w:rFonts w:ascii="仿宋" w:eastAsia="仿宋" w:hAnsi="仿宋" w:cs="宋体" w:hint="eastAsia"/>
          <w:b/>
          <w:bCs/>
          <w:color w:val="000000"/>
          <w:kern w:val="0"/>
          <w:sz w:val="28"/>
          <w:szCs w:val="28"/>
        </w:rPr>
        <w:t>三、认定</w:t>
      </w:r>
      <w:r>
        <w:rPr>
          <w:rFonts w:ascii="仿宋" w:eastAsia="仿宋" w:hAnsi="仿宋" w:cs="宋体" w:hint="eastAsia"/>
          <w:color w:val="000000"/>
          <w:kern w:val="0"/>
          <w:sz w:val="28"/>
          <w:szCs w:val="28"/>
        </w:rPr>
        <w:t>工作</w:t>
      </w:r>
      <w:r>
        <w:rPr>
          <w:rFonts w:ascii="仿宋" w:eastAsia="仿宋" w:hAnsi="仿宋" w:cs="宋体" w:hint="eastAsia"/>
          <w:b/>
          <w:bCs/>
          <w:color w:val="000000"/>
          <w:kern w:val="0"/>
          <w:sz w:val="28"/>
          <w:szCs w:val="28"/>
        </w:rPr>
        <w:t>安排</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（一）学院成立研究生导师招生资格认定工作领导小组。</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（二）申请人于</w:t>
      </w:r>
      <w:r>
        <w:rPr>
          <w:rFonts w:ascii="TimesNewRomanPSMT" w:eastAsia="宋体" w:hAnsi="TimesNewRomanPSMT" w:cs="宋体"/>
          <w:color w:val="000000"/>
          <w:kern w:val="0"/>
          <w:sz w:val="28"/>
          <w:szCs w:val="28"/>
        </w:rPr>
        <w:t>2019</w:t>
      </w:r>
      <w:r>
        <w:rPr>
          <w:rFonts w:ascii="仿宋" w:eastAsia="仿宋" w:hAnsi="仿宋" w:cs="宋体" w:hint="eastAsia"/>
          <w:color w:val="000000"/>
          <w:kern w:val="0"/>
          <w:sz w:val="28"/>
          <w:szCs w:val="28"/>
        </w:rPr>
        <w:t>年</w:t>
      </w:r>
      <w:r>
        <w:rPr>
          <w:rFonts w:ascii="TimesNewRomanPSMT" w:eastAsia="宋体" w:hAnsi="TimesNewRomanPSMT" w:cs="宋体"/>
          <w:color w:val="000000"/>
          <w:kern w:val="0"/>
          <w:sz w:val="28"/>
          <w:szCs w:val="28"/>
        </w:rPr>
        <w:t>10</w:t>
      </w:r>
      <w:r>
        <w:rPr>
          <w:rFonts w:ascii="仿宋" w:eastAsia="仿宋" w:hAnsi="仿宋" w:cs="宋体" w:hint="eastAsia"/>
          <w:color w:val="000000"/>
          <w:kern w:val="0"/>
          <w:sz w:val="28"/>
          <w:szCs w:val="28"/>
        </w:rPr>
        <w:t>月</w:t>
      </w:r>
      <w:r>
        <w:rPr>
          <w:rFonts w:ascii="TimesNewRomanPSMT" w:eastAsia="宋体" w:hAnsi="TimesNewRomanPSMT" w:cs="宋体"/>
          <w:color w:val="000000"/>
          <w:kern w:val="0"/>
          <w:sz w:val="28"/>
          <w:szCs w:val="28"/>
        </w:rPr>
        <w:t>25</w:t>
      </w:r>
      <w:r>
        <w:rPr>
          <w:rFonts w:ascii="仿宋" w:eastAsia="仿宋" w:hAnsi="仿宋" w:cs="宋体" w:hint="eastAsia"/>
          <w:color w:val="000000"/>
          <w:kern w:val="0"/>
          <w:sz w:val="28"/>
          <w:szCs w:val="28"/>
        </w:rPr>
        <w:t>日前提交纸质版附件</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《中南大学研究生指导教师招生资格认定申请表》（请注意在表格上签名）</w:t>
      </w:r>
    </w:p>
    <w:p w:rsidR="00DA2C70" w:rsidRDefault="00B82DC2">
      <w:pPr>
        <w:widowControl/>
        <w:rPr>
          <w:rFonts w:ascii="宋体" w:eastAsia="宋体" w:hAnsi="宋体" w:cs="宋体"/>
          <w:kern w:val="0"/>
          <w:sz w:val="24"/>
          <w:szCs w:val="24"/>
        </w:rPr>
      </w:pPr>
      <w:r>
        <w:rPr>
          <w:rFonts w:ascii="仿宋" w:eastAsia="仿宋" w:hAnsi="仿宋" w:cs="宋体" w:hint="eastAsia"/>
          <w:color w:val="000000"/>
          <w:kern w:val="0"/>
          <w:sz w:val="28"/>
          <w:szCs w:val="28"/>
        </w:rPr>
        <w:t>提交到学院研究生办公室，附件</w:t>
      </w:r>
      <w:r>
        <w:rPr>
          <w:rFonts w:ascii="TimesNewRomanPSMT" w:eastAsia="宋体" w:hAnsi="TimesNewRomanPSMT" w:cs="宋体"/>
          <w:color w:val="000000"/>
          <w:kern w:val="0"/>
          <w:sz w:val="28"/>
          <w:szCs w:val="28"/>
        </w:rPr>
        <w:t>1</w:t>
      </w:r>
      <w:r>
        <w:rPr>
          <w:rFonts w:ascii="仿宋" w:eastAsia="仿宋" w:hAnsi="仿宋" w:cs="宋体" w:hint="eastAsia"/>
          <w:color w:val="000000"/>
          <w:kern w:val="0"/>
          <w:sz w:val="28"/>
          <w:szCs w:val="28"/>
        </w:rPr>
        <w:t>和附件</w:t>
      </w:r>
      <w:r>
        <w:rPr>
          <w:rFonts w:ascii="TimesNewRomanPSMT" w:eastAsia="宋体" w:hAnsi="TimesNewRomanPSMT" w:cs="宋体"/>
          <w:color w:val="000000"/>
          <w:kern w:val="0"/>
          <w:sz w:val="28"/>
          <w:szCs w:val="28"/>
        </w:rPr>
        <w:t>2</w:t>
      </w:r>
      <w:r>
        <w:rPr>
          <w:rFonts w:ascii="仿宋" w:eastAsia="仿宋" w:hAnsi="仿宋" w:cs="宋体" w:hint="eastAsia"/>
          <w:color w:val="000000"/>
          <w:kern w:val="0"/>
          <w:sz w:val="28"/>
          <w:szCs w:val="28"/>
        </w:rPr>
        <w:t>电子文档发送到</w:t>
      </w:r>
      <w:r>
        <w:rPr>
          <w:rFonts w:ascii="TimesNewRomanPSMT" w:eastAsia="宋体" w:hAnsi="TimesNewRomanPSMT" w:cs="宋体" w:hint="eastAsia"/>
          <w:color w:val="FF0000"/>
          <w:kern w:val="0"/>
          <w:sz w:val="28"/>
          <w:szCs w:val="28"/>
        </w:rPr>
        <w:t>院办</w:t>
      </w:r>
      <w:r>
        <w:rPr>
          <w:rFonts w:ascii="仿宋" w:eastAsia="仿宋" w:hAnsi="仿宋" w:cs="宋体" w:hint="eastAsia"/>
          <w:color w:val="000000"/>
          <w:kern w:val="0"/>
          <w:sz w:val="28"/>
          <w:szCs w:val="28"/>
        </w:rPr>
        <w:t>。</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（三）由学院研究生招生资格认定工作领导小组初审，并公示博士生导师资格认定初审结果与招生指标分配方案，公示期为三天。</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lastRenderedPageBreak/>
        <w:t>（四）学院将初审结果提交研招办，研招办汇总后提交校研究生招生工作领导小组审定并公布。</w:t>
      </w:r>
    </w:p>
    <w:p w:rsidR="00DA2C70" w:rsidRDefault="00B82DC2">
      <w:pPr>
        <w:widowControl/>
        <w:rPr>
          <w:rFonts w:ascii="宋体" w:eastAsia="宋体" w:hAnsi="宋体" w:cs="宋体"/>
          <w:kern w:val="0"/>
          <w:sz w:val="24"/>
          <w:szCs w:val="24"/>
        </w:rPr>
      </w:pPr>
      <w:r>
        <w:rPr>
          <w:rFonts w:ascii="仿宋" w:eastAsia="仿宋" w:hAnsi="仿宋" w:cs="宋体" w:hint="eastAsia"/>
          <w:b/>
          <w:bCs/>
          <w:color w:val="000000"/>
          <w:kern w:val="0"/>
          <w:sz w:val="28"/>
          <w:szCs w:val="28"/>
        </w:rPr>
        <w:t>四、复议</w:t>
      </w:r>
    </w:p>
    <w:p w:rsidR="00DA2C70" w:rsidRDefault="00B82DC2">
      <w:pPr>
        <w:widowControl/>
        <w:ind w:firstLineChars="200" w:firstLine="560"/>
        <w:rPr>
          <w:rFonts w:ascii="宋体" w:eastAsia="宋体" w:hAnsi="宋体" w:cs="宋体"/>
          <w:kern w:val="0"/>
          <w:sz w:val="24"/>
          <w:szCs w:val="24"/>
        </w:rPr>
      </w:pPr>
      <w:r>
        <w:rPr>
          <w:rFonts w:ascii="仿宋" w:eastAsia="仿宋" w:hAnsi="仿宋" w:cs="宋体" w:hint="eastAsia"/>
          <w:color w:val="000000"/>
          <w:kern w:val="0"/>
          <w:sz w:val="28"/>
          <w:szCs w:val="28"/>
        </w:rPr>
        <w:t>学院初审名单公示期间，申请人对认定结果有异议的，可以向学院提出异议</w:t>
      </w:r>
      <w:r>
        <w:rPr>
          <w:rFonts w:ascii="仿宋" w:eastAsia="仿宋" w:hAnsi="仿宋" w:cs="宋体" w:hint="eastAsia"/>
          <w:color w:val="000000"/>
          <w:kern w:val="0"/>
          <w:sz w:val="28"/>
          <w:szCs w:val="28"/>
        </w:rPr>
        <w:t>申请，学院将及时处理；申请人对学院处理结果不服的，可以书面形式向校研究生院招生办申请复议，校研究生院招生办按学校有关规定及时受理。</w:t>
      </w:r>
    </w:p>
    <w:p w:rsidR="00DA2C70" w:rsidRDefault="00B82DC2">
      <w:pPr>
        <w:widowControl/>
        <w:rPr>
          <w:rFonts w:ascii="宋体" w:eastAsia="宋体" w:hAnsi="宋体" w:cs="宋体"/>
          <w:kern w:val="0"/>
          <w:sz w:val="24"/>
          <w:szCs w:val="24"/>
        </w:rPr>
      </w:pPr>
      <w:r>
        <w:rPr>
          <w:rFonts w:ascii="仿宋" w:eastAsia="仿宋" w:hAnsi="仿宋" w:cs="宋体" w:hint="eastAsia"/>
          <w:b/>
          <w:bCs/>
          <w:color w:val="000000"/>
          <w:kern w:val="0"/>
          <w:sz w:val="28"/>
          <w:szCs w:val="28"/>
        </w:rPr>
        <w:t>五、责任及要求</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学院对本单位博士生导师招生资格认定以及当年招生指标分配工作负责，确保认定与分配工作公开、公平、公正。学院将严格审查首次申请博导招生资格的人员，对于条件欠缺的申请人一律不予受理；申请人如在申请过程中提供虚假材料和信息，一经查实，将依情况予以处分。</w:t>
      </w:r>
    </w:p>
    <w:p w:rsidR="00DA2C70" w:rsidRDefault="00B82DC2">
      <w:pPr>
        <w:widowControl/>
        <w:rPr>
          <w:rFonts w:ascii="宋体" w:eastAsia="宋体" w:hAnsi="宋体" w:cs="宋体"/>
          <w:kern w:val="0"/>
          <w:sz w:val="24"/>
          <w:szCs w:val="24"/>
        </w:rPr>
      </w:pPr>
      <w:r>
        <w:rPr>
          <w:rFonts w:ascii="仿宋" w:eastAsia="仿宋" w:hAnsi="仿宋" w:cs="宋体" w:hint="eastAsia"/>
          <w:b/>
          <w:bCs/>
          <w:color w:val="000000"/>
          <w:kern w:val="0"/>
          <w:sz w:val="28"/>
          <w:szCs w:val="28"/>
        </w:rPr>
        <w:t>六、其他说明</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（一）校外兼职人员申请博士生导师招生资格校外兼职人员是指人事关系不在我校的人员。我校原则上不接受校外人员</w:t>
      </w:r>
      <w:r>
        <w:rPr>
          <w:rFonts w:ascii="仿宋" w:eastAsia="仿宋" w:hAnsi="仿宋" w:cs="宋体" w:hint="eastAsia"/>
          <w:color w:val="000000"/>
          <w:kern w:val="0"/>
          <w:sz w:val="28"/>
          <w:szCs w:val="28"/>
        </w:rPr>
        <w:t>的申请，但符合以下条件之一者可接受申请：</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因学科发展需要聘请的校外院士；</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人事关系不在我校，但调出我校前已属我校聘定的博士生导师。申请条件和办法与我校教师相同；</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lastRenderedPageBreak/>
        <w:t>3.</w:t>
      </w:r>
      <w:r>
        <w:rPr>
          <w:rFonts w:ascii="仿宋" w:eastAsia="仿宋" w:hAnsi="仿宋" w:cs="宋体" w:hint="eastAsia"/>
          <w:color w:val="000000"/>
          <w:kern w:val="0"/>
          <w:sz w:val="28"/>
          <w:szCs w:val="28"/>
        </w:rPr>
        <w:t>在我校有科研团队、有在研项目和在我校计财处（或医院财务）有充足科研经费。申请人必须是教授，申请条件和办法与我校教师相同。</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二）跨学科、跨二级招生单位博士生导师招生资格认定跨学科是指跨一级学科，即在两个或两个以上一级学科同时申请。跨二级招生单位是指在甲单位工作，跨入乙单位申请。在乙单位必须有在研科研项目和相应的进账科研经费。学校鼓励学科交叉，允许教师跨学科、跨二级招生单位申请认定博士生导师招生资格。</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具体要求如下：</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一个导师跨二级招生单位、跨学科均不得超过</w:t>
      </w: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个。</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color w:val="000000"/>
          <w:kern w:val="0"/>
          <w:sz w:val="28"/>
          <w:szCs w:val="28"/>
        </w:rPr>
        <w:t>2.</w:t>
      </w:r>
      <w:r>
        <w:rPr>
          <w:rFonts w:ascii="仿宋" w:eastAsia="仿宋" w:hAnsi="仿宋" w:cs="宋体" w:hint="eastAsia"/>
          <w:color w:val="000000"/>
          <w:kern w:val="0"/>
          <w:sz w:val="28"/>
          <w:szCs w:val="28"/>
        </w:rPr>
        <w:t>申请人必须符合所跨学科、二级招生单位的博士生导师招生资格认定条件。同意接收的二级单位必须为跨学科、跨二级招生单位的导师配备招生计划。</w:t>
      </w:r>
    </w:p>
    <w:p w:rsidR="00DA2C70" w:rsidRDefault="00B82DC2">
      <w:pPr>
        <w:widowControl/>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本办法解释权归学院党政联</w:t>
      </w:r>
      <w:r>
        <w:rPr>
          <w:rFonts w:ascii="仿宋" w:eastAsia="仿宋" w:hAnsi="仿宋" w:cs="宋体" w:hint="eastAsia"/>
          <w:color w:val="000000"/>
          <w:kern w:val="0"/>
          <w:sz w:val="28"/>
          <w:szCs w:val="28"/>
        </w:rPr>
        <w:t>席会议，未尽事宜由学院党政联席会议讨论决定。</w:t>
      </w:r>
    </w:p>
    <w:p w:rsidR="00DA2C70" w:rsidRDefault="00DA2C70">
      <w:pPr>
        <w:widowControl/>
        <w:ind w:firstLineChars="200" w:firstLine="560"/>
        <w:rPr>
          <w:rFonts w:ascii="仿宋" w:eastAsia="仿宋" w:hAnsi="仿宋" w:cs="宋体"/>
          <w:color w:val="000000"/>
          <w:kern w:val="0"/>
          <w:sz w:val="28"/>
          <w:szCs w:val="28"/>
        </w:rPr>
      </w:pPr>
    </w:p>
    <w:p w:rsidR="00DA2C70" w:rsidRDefault="00DA2C70">
      <w:pPr>
        <w:widowControl/>
        <w:ind w:firstLineChars="200" w:firstLine="560"/>
        <w:rPr>
          <w:rFonts w:ascii="仿宋" w:eastAsia="仿宋" w:hAnsi="仿宋" w:cs="宋体"/>
          <w:color w:val="000000"/>
          <w:kern w:val="0"/>
          <w:sz w:val="28"/>
          <w:szCs w:val="28"/>
        </w:rPr>
      </w:pPr>
    </w:p>
    <w:p w:rsidR="00DA2C70" w:rsidRDefault="00DA2C70">
      <w:pPr>
        <w:widowControl/>
        <w:ind w:firstLineChars="200" w:firstLine="560"/>
        <w:rPr>
          <w:rFonts w:ascii="仿宋" w:eastAsia="仿宋" w:hAnsi="仿宋" w:cs="宋体"/>
          <w:color w:val="000000"/>
          <w:kern w:val="0"/>
          <w:sz w:val="28"/>
          <w:szCs w:val="28"/>
        </w:rPr>
      </w:pPr>
    </w:p>
    <w:p w:rsidR="00DA2C70" w:rsidRDefault="00B82DC2">
      <w:pPr>
        <w:widowControl/>
        <w:ind w:firstLineChars="200" w:firstLine="560"/>
        <w:jc w:val="right"/>
        <w:rPr>
          <w:rFonts w:ascii="仿宋" w:eastAsia="仿宋" w:hAnsi="仿宋" w:cs="宋体"/>
          <w:color w:val="000000"/>
          <w:kern w:val="0"/>
          <w:sz w:val="28"/>
          <w:szCs w:val="28"/>
        </w:rPr>
      </w:pPr>
      <w:r>
        <w:rPr>
          <w:rFonts w:ascii="仿宋" w:eastAsia="仿宋" w:hAnsi="仿宋" w:cs="宋体" w:hint="eastAsia"/>
          <w:color w:val="000000"/>
          <w:kern w:val="0"/>
          <w:sz w:val="28"/>
          <w:szCs w:val="28"/>
        </w:rPr>
        <w:t>中南大学航空航天学院</w:t>
      </w:r>
    </w:p>
    <w:p w:rsidR="00DA2C70" w:rsidRDefault="00B82DC2">
      <w:pPr>
        <w:widowControl/>
        <w:ind w:firstLineChars="200" w:firstLine="560"/>
        <w:jc w:val="right"/>
        <w:rPr>
          <w:rFonts w:ascii="仿宋" w:eastAsia="仿宋" w:hAnsi="仿宋" w:cs="宋体"/>
          <w:color w:val="000000"/>
          <w:kern w:val="0"/>
          <w:sz w:val="28"/>
          <w:szCs w:val="28"/>
        </w:rPr>
      </w:pPr>
      <w:r>
        <w:rPr>
          <w:rFonts w:ascii="仿宋" w:eastAsia="仿宋" w:hAnsi="仿宋" w:cs="宋体"/>
          <w:color w:val="000000"/>
          <w:kern w:val="0"/>
          <w:sz w:val="28"/>
          <w:szCs w:val="28"/>
        </w:rPr>
        <w:t>2019</w:t>
      </w:r>
      <w:r>
        <w:rPr>
          <w:rFonts w:ascii="仿宋" w:eastAsia="仿宋" w:hAnsi="仿宋" w:cs="宋体" w:hint="eastAsia"/>
          <w:color w:val="000000"/>
          <w:kern w:val="0"/>
          <w:sz w:val="28"/>
          <w:szCs w:val="28"/>
        </w:rPr>
        <w:t>年</w:t>
      </w:r>
      <w:r>
        <w:rPr>
          <w:rFonts w:ascii="仿宋" w:eastAsia="仿宋" w:hAnsi="仿宋" w:cs="宋体"/>
          <w:color w:val="000000"/>
          <w:kern w:val="0"/>
          <w:sz w:val="28"/>
          <w:szCs w:val="28"/>
        </w:rPr>
        <w:t>10</w:t>
      </w:r>
      <w:r>
        <w:rPr>
          <w:rFonts w:ascii="仿宋" w:eastAsia="仿宋" w:hAnsi="仿宋" w:cs="宋体" w:hint="eastAsia"/>
          <w:color w:val="000000"/>
          <w:kern w:val="0"/>
          <w:sz w:val="28"/>
          <w:szCs w:val="28"/>
        </w:rPr>
        <w:t>月修订</w:t>
      </w:r>
    </w:p>
    <w:sectPr w:rsidR="00DA2C70" w:rsidSect="00DA2C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DC2" w:rsidRDefault="00B82DC2" w:rsidP="00213586">
      <w:r>
        <w:separator/>
      </w:r>
    </w:p>
  </w:endnote>
  <w:endnote w:type="continuationSeparator" w:id="1">
    <w:p w:rsidR="00B82DC2" w:rsidRDefault="00B82DC2" w:rsidP="00213586">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DC2" w:rsidRDefault="00B82DC2" w:rsidP="00213586">
      <w:r>
        <w:separator/>
      </w:r>
    </w:p>
  </w:footnote>
  <w:footnote w:type="continuationSeparator" w:id="1">
    <w:p w:rsidR="00B82DC2" w:rsidRDefault="00B82DC2" w:rsidP="002135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4072"/>
    <w:rsid w:val="00031E5B"/>
    <w:rsid w:val="001D5FD6"/>
    <w:rsid w:val="00213586"/>
    <w:rsid w:val="00282435"/>
    <w:rsid w:val="00633EF3"/>
    <w:rsid w:val="00782F7E"/>
    <w:rsid w:val="00944072"/>
    <w:rsid w:val="00A530BC"/>
    <w:rsid w:val="00B82DC2"/>
    <w:rsid w:val="00BC549B"/>
    <w:rsid w:val="00BD2D12"/>
    <w:rsid w:val="00D24F27"/>
    <w:rsid w:val="00DA2C70"/>
    <w:rsid w:val="00DD0D40"/>
    <w:rsid w:val="00DE5C63"/>
    <w:rsid w:val="00E418EB"/>
    <w:rsid w:val="00E63F9D"/>
    <w:rsid w:val="35EA7C30"/>
    <w:rsid w:val="484D3C67"/>
    <w:rsid w:val="4D39719C"/>
    <w:rsid w:val="628E40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Web 2"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C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35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3586"/>
    <w:rPr>
      <w:kern w:val="2"/>
      <w:sz w:val="18"/>
      <w:szCs w:val="18"/>
    </w:rPr>
  </w:style>
  <w:style w:type="paragraph" w:styleId="a4">
    <w:name w:val="footer"/>
    <w:basedOn w:val="a"/>
    <w:link w:val="Char0"/>
    <w:uiPriority w:val="99"/>
    <w:semiHidden/>
    <w:unhideWhenUsed/>
    <w:rsid w:val="002135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358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廖俊</dc:creator>
  <cp:lastModifiedBy>Windows 用户</cp:lastModifiedBy>
  <cp:revision>5</cp:revision>
  <dcterms:created xsi:type="dcterms:W3CDTF">2019-10-22T07:03:00Z</dcterms:created>
  <dcterms:modified xsi:type="dcterms:W3CDTF">2019-10-25T01:49:00Z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